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0C86" w14:textId="77777777" w:rsidR="00EA5736" w:rsidRDefault="00EA5736" w:rsidP="00620FF5">
      <w:pPr>
        <w:spacing w:before="240" w:after="240"/>
        <w:rPr>
          <w:b/>
          <w:sz w:val="28"/>
          <w:szCs w:val="28"/>
        </w:rPr>
      </w:pPr>
    </w:p>
    <w:p w14:paraId="25B94D15" w14:textId="7F4E7143" w:rsidR="001B1E03" w:rsidRPr="001B1E03" w:rsidRDefault="0016132E" w:rsidP="00620FF5">
      <w:pPr>
        <w:spacing w:before="240" w:after="240"/>
        <w:rPr>
          <w:b/>
        </w:rPr>
      </w:pPr>
      <w:r w:rsidRPr="008F3B2C">
        <w:rPr>
          <w:b/>
          <w:sz w:val="28"/>
          <w:szCs w:val="28"/>
        </w:rPr>
        <w:t xml:space="preserve">Erklärung </w:t>
      </w:r>
      <w:r w:rsidR="008F3B2C" w:rsidRPr="008F3B2C">
        <w:rPr>
          <w:b/>
          <w:sz w:val="28"/>
          <w:szCs w:val="28"/>
        </w:rPr>
        <w:t>i</w:t>
      </w:r>
      <w:r w:rsidR="001B1E03" w:rsidRPr="008F3B2C">
        <w:rPr>
          <w:b/>
          <w:sz w:val="28"/>
          <w:szCs w:val="28"/>
        </w:rPr>
        <w:t xml:space="preserve">m Sinne der </w:t>
      </w:r>
      <w:r w:rsidR="00644BF1">
        <w:rPr>
          <w:b/>
          <w:sz w:val="28"/>
          <w:szCs w:val="28"/>
        </w:rPr>
        <w:t xml:space="preserve">Allgemeinen </w:t>
      </w:r>
      <w:r w:rsidR="00E01CCA" w:rsidRPr="008F3B2C">
        <w:rPr>
          <w:b/>
          <w:sz w:val="28"/>
          <w:szCs w:val="28"/>
        </w:rPr>
        <w:t xml:space="preserve">De-minimis-Verordnung </w:t>
      </w:r>
      <w:r w:rsidR="001B098F">
        <w:rPr>
          <w:b/>
          <w:sz w:val="28"/>
          <w:szCs w:val="28"/>
        </w:rPr>
        <w:t>2023/2831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457"/>
      </w:tblGrid>
      <w:tr w:rsidR="00126A78" w14:paraId="30B68761" w14:textId="77777777" w:rsidTr="009A2030">
        <w:tc>
          <w:tcPr>
            <w:tcW w:w="3397" w:type="dxa"/>
          </w:tcPr>
          <w:p w14:paraId="05BBF4F8" w14:textId="50621CF0" w:rsidR="00126A78" w:rsidRDefault="00126A78" w:rsidP="00126A78">
            <w:pPr>
              <w:spacing w:before="360" w:after="240"/>
              <w:rPr>
                <w:sz w:val="22"/>
                <w:szCs w:val="22"/>
              </w:rPr>
            </w:pPr>
            <w:r w:rsidRPr="0030718A">
              <w:rPr>
                <w:sz w:val="22"/>
                <w:szCs w:val="22"/>
              </w:rPr>
              <w:t>Antragstellendes Unternehmen:</w:t>
            </w:r>
          </w:p>
        </w:tc>
        <w:tc>
          <w:tcPr>
            <w:tcW w:w="6457" w:type="dxa"/>
          </w:tcPr>
          <w:p w14:paraId="16B173DC" w14:textId="1F9296D5" w:rsidR="00126A78" w:rsidRDefault="00126A78" w:rsidP="00126A78">
            <w:pPr>
              <w:spacing w:before="36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26A78" w14:paraId="00A6E05F" w14:textId="77777777" w:rsidTr="009A2030">
        <w:tc>
          <w:tcPr>
            <w:tcW w:w="3397" w:type="dxa"/>
          </w:tcPr>
          <w:p w14:paraId="65746083" w14:textId="0AF86436" w:rsidR="00126A78" w:rsidRPr="00430C05" w:rsidRDefault="00126A78" w:rsidP="00215E70">
            <w:pPr>
              <w:tabs>
                <w:tab w:val="center" w:pos="1590"/>
              </w:tabs>
              <w:spacing w:before="360" w:after="240"/>
              <w:rPr>
                <w:sz w:val="22"/>
                <w:szCs w:val="22"/>
              </w:rPr>
            </w:pPr>
            <w:r w:rsidRPr="00430C05">
              <w:rPr>
                <w:sz w:val="22"/>
                <w:szCs w:val="22"/>
              </w:rPr>
              <w:t>Adresse:</w:t>
            </w:r>
            <w:r w:rsidR="00215E70">
              <w:rPr>
                <w:sz w:val="22"/>
                <w:szCs w:val="22"/>
              </w:rPr>
              <w:tab/>
            </w:r>
          </w:p>
        </w:tc>
        <w:tc>
          <w:tcPr>
            <w:tcW w:w="6457" w:type="dxa"/>
          </w:tcPr>
          <w:p w14:paraId="3CA77E59" w14:textId="4A07A98E" w:rsidR="00126A78" w:rsidRDefault="00126A78" w:rsidP="00126A78">
            <w:pPr>
              <w:spacing w:before="36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126A78" w14:paraId="00474AF6" w14:textId="77777777" w:rsidTr="009A2030">
        <w:tc>
          <w:tcPr>
            <w:tcW w:w="3397" w:type="dxa"/>
          </w:tcPr>
          <w:p w14:paraId="1CFA4D4B" w14:textId="50994EE7" w:rsidR="00126A78" w:rsidRPr="00430C05" w:rsidRDefault="00126A78" w:rsidP="00126A78">
            <w:pPr>
              <w:spacing w:before="360" w:after="240"/>
              <w:rPr>
                <w:sz w:val="22"/>
                <w:szCs w:val="22"/>
              </w:rPr>
            </w:pPr>
            <w:r w:rsidRPr="00430C05">
              <w:rPr>
                <w:sz w:val="22"/>
                <w:szCs w:val="22"/>
              </w:rPr>
              <w:t>Wirtschafts-Identifikationsnummer</w:t>
            </w:r>
            <w:r w:rsidRPr="00430C05">
              <w:rPr>
                <w:rStyle w:val="Endnotenzeichen"/>
                <w:sz w:val="22"/>
                <w:szCs w:val="22"/>
              </w:rPr>
              <w:endnoteReference w:id="1"/>
            </w:r>
            <w:r w:rsidRPr="00430C05">
              <w:rPr>
                <w:sz w:val="22"/>
                <w:szCs w:val="22"/>
              </w:rPr>
              <w:t>:</w:t>
            </w:r>
          </w:p>
        </w:tc>
        <w:tc>
          <w:tcPr>
            <w:tcW w:w="6457" w:type="dxa"/>
          </w:tcPr>
          <w:p w14:paraId="4973F33D" w14:textId="699CCDF4" w:rsidR="00126A78" w:rsidRDefault="00126A78" w:rsidP="00126A78">
            <w:pPr>
              <w:spacing w:before="36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26A78" w14:paraId="61CFC00D" w14:textId="77777777" w:rsidTr="009A2030">
        <w:tc>
          <w:tcPr>
            <w:tcW w:w="3397" w:type="dxa"/>
          </w:tcPr>
          <w:p w14:paraId="4A13686D" w14:textId="738C17E3" w:rsidR="00126A78" w:rsidRPr="00430C05" w:rsidRDefault="00126A78" w:rsidP="00126A78">
            <w:pPr>
              <w:spacing w:before="360" w:after="240"/>
              <w:rPr>
                <w:sz w:val="22"/>
                <w:szCs w:val="22"/>
              </w:rPr>
            </w:pPr>
            <w:r w:rsidRPr="00430C05">
              <w:rPr>
                <w:sz w:val="22"/>
                <w:szCs w:val="22"/>
              </w:rPr>
              <w:t>Betroffener Wirtschaftszweig („NACE-Klassifikation“)</w:t>
            </w:r>
            <w:r w:rsidRPr="00430C05">
              <w:rPr>
                <w:rStyle w:val="Endnotenzeichen"/>
                <w:sz w:val="22"/>
                <w:szCs w:val="22"/>
              </w:rPr>
              <w:endnoteReference w:id="2"/>
            </w:r>
          </w:p>
        </w:tc>
        <w:tc>
          <w:tcPr>
            <w:tcW w:w="6457" w:type="dxa"/>
          </w:tcPr>
          <w:p w14:paraId="659A0C1E" w14:textId="10B0A1F7" w:rsidR="00126A78" w:rsidRDefault="00126A78" w:rsidP="00126A78">
            <w:pPr>
              <w:spacing w:before="36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AFD14DC" w14:textId="33A7F1DF" w:rsidR="004103D3" w:rsidRPr="0030718A" w:rsidRDefault="006D2442" w:rsidP="001865EF">
      <w:pPr>
        <w:spacing w:after="0"/>
        <w:rPr>
          <w:sz w:val="22"/>
          <w:szCs w:val="22"/>
        </w:rPr>
      </w:pPr>
      <w:r w:rsidRPr="0030718A">
        <w:rPr>
          <w:sz w:val="22"/>
          <w:szCs w:val="22"/>
        </w:rPr>
        <w:t xml:space="preserve">Hiermit bestätige ich, dass das </w:t>
      </w:r>
      <w:r w:rsidRPr="00EC05F5">
        <w:rPr>
          <w:sz w:val="22"/>
          <w:szCs w:val="22"/>
        </w:rPr>
        <w:t>Unternehmen</w:t>
      </w:r>
      <w:r w:rsidR="00A11C24">
        <w:rPr>
          <w:sz w:val="22"/>
          <w:szCs w:val="22"/>
        </w:rPr>
        <w:t xml:space="preserve"> bzw. der Unternehmensverbund</w:t>
      </w:r>
      <w:r w:rsidR="00A11C24">
        <w:rPr>
          <w:rStyle w:val="Endnotenzeichen"/>
          <w:sz w:val="22"/>
          <w:szCs w:val="22"/>
        </w:rPr>
        <w:endnoteReference w:id="3"/>
      </w:r>
      <w:r w:rsidRPr="00EC05F5">
        <w:rPr>
          <w:sz w:val="22"/>
          <w:szCs w:val="22"/>
        </w:rPr>
        <w:t xml:space="preserve"> </w:t>
      </w:r>
      <w:r w:rsidR="001B2AA8" w:rsidRPr="00EC05F5">
        <w:rPr>
          <w:sz w:val="22"/>
          <w:szCs w:val="22"/>
        </w:rPr>
        <w:t>i</w:t>
      </w:r>
      <w:r w:rsidR="00EC05F5">
        <w:rPr>
          <w:sz w:val="22"/>
          <w:szCs w:val="22"/>
        </w:rPr>
        <w:t>m Zeitraum von drei Jahren</w:t>
      </w:r>
      <w:r w:rsidR="00A11C24">
        <w:rPr>
          <w:rStyle w:val="Endnotenzeichen"/>
          <w:sz w:val="22"/>
          <w:szCs w:val="22"/>
        </w:rPr>
        <w:endnoteReference w:id="4"/>
      </w:r>
      <w:r w:rsidR="00EC05F5">
        <w:rPr>
          <w:sz w:val="22"/>
          <w:szCs w:val="22"/>
        </w:rPr>
        <w:t xml:space="preserve"> </w:t>
      </w:r>
      <w:r w:rsidRPr="00EC05F5">
        <w:rPr>
          <w:sz w:val="22"/>
          <w:szCs w:val="22"/>
        </w:rPr>
        <w:t>keine</w:t>
      </w:r>
      <w:r w:rsidRPr="0030718A">
        <w:rPr>
          <w:sz w:val="22"/>
          <w:szCs w:val="22"/>
        </w:rPr>
        <w:t xml:space="preserve">/folgende </w:t>
      </w:r>
      <w:r w:rsidR="00951A3C">
        <w:rPr>
          <w:sz w:val="22"/>
          <w:szCs w:val="22"/>
        </w:rPr>
        <w:t>De-minimis-</w:t>
      </w:r>
      <w:r w:rsidR="00182CAF">
        <w:rPr>
          <w:sz w:val="22"/>
          <w:szCs w:val="22"/>
        </w:rPr>
        <w:t>B</w:t>
      </w:r>
      <w:r w:rsidRPr="0030718A">
        <w:rPr>
          <w:sz w:val="22"/>
          <w:szCs w:val="22"/>
        </w:rPr>
        <w:t>eihilfen erhal</w:t>
      </w:r>
      <w:r w:rsidR="001865EF" w:rsidRPr="0030718A">
        <w:rPr>
          <w:sz w:val="22"/>
          <w:szCs w:val="22"/>
        </w:rPr>
        <w:t>ten hat:</w:t>
      </w:r>
    </w:p>
    <w:tbl>
      <w:tblPr>
        <w:tblStyle w:val="Tabellenraster"/>
        <w:tblpPr w:leftFromText="141" w:rightFromText="141" w:vertAnchor="text" w:horzAnchor="margin" w:tblpXSpec="center" w:tblpY="367"/>
        <w:tblW w:w="10173" w:type="dxa"/>
        <w:tblLayout w:type="fixed"/>
        <w:tblLook w:val="04A0" w:firstRow="1" w:lastRow="0" w:firstColumn="1" w:lastColumn="0" w:noHBand="0" w:noVBand="1"/>
      </w:tblPr>
      <w:tblGrid>
        <w:gridCol w:w="2034"/>
        <w:gridCol w:w="2035"/>
        <w:gridCol w:w="2034"/>
        <w:gridCol w:w="2035"/>
        <w:gridCol w:w="2035"/>
      </w:tblGrid>
      <w:tr w:rsidR="006379C6" w:rsidRPr="0030718A" w14:paraId="670F039F" w14:textId="77777777" w:rsidTr="00246434">
        <w:tc>
          <w:tcPr>
            <w:tcW w:w="2034" w:type="dxa"/>
            <w:shd w:val="clear" w:color="auto" w:fill="D9D9D9" w:themeFill="background1" w:themeFillShade="D9"/>
          </w:tcPr>
          <w:p w14:paraId="4A160354" w14:textId="77777777" w:rsidR="006379C6" w:rsidRPr="006A3153" w:rsidRDefault="00260E08" w:rsidP="006379C6">
            <w:pPr>
              <w:rPr>
                <w:b/>
                <w:sz w:val="22"/>
                <w:szCs w:val="22"/>
              </w:rPr>
            </w:pPr>
            <w:r w:rsidRPr="0030718A">
              <w:rPr>
                <w:b/>
                <w:sz w:val="22"/>
                <w:szCs w:val="22"/>
              </w:rPr>
              <w:t>Rechtsgrundlage</w:t>
            </w:r>
            <w:r w:rsidR="006379C6">
              <w:rPr>
                <w:rStyle w:val="Endnotenzeichen"/>
                <w:b/>
                <w:sz w:val="22"/>
                <w:szCs w:val="22"/>
              </w:rPr>
              <w:endnoteReference w:id="5"/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498A8B53" w14:textId="40B597C3" w:rsidR="006379C6" w:rsidRPr="0030718A" w:rsidRDefault="00246434" w:rsidP="00B83A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Bewilligende Stelle</w:t>
            </w:r>
            <w:r w:rsidR="006379C6" w:rsidRPr="003071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14:paraId="630FD8E0" w14:textId="77777777" w:rsidR="006379C6" w:rsidRPr="0030718A" w:rsidRDefault="006379C6" w:rsidP="00B83A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Titel/</w:t>
            </w:r>
            <w:r>
              <w:rPr>
                <w:b/>
                <w:sz w:val="22"/>
                <w:szCs w:val="22"/>
              </w:rPr>
              <w:br/>
            </w:r>
            <w:r w:rsidRPr="0030718A">
              <w:rPr>
                <w:b/>
                <w:sz w:val="22"/>
                <w:szCs w:val="22"/>
              </w:rPr>
              <w:t>Aktenzeichen</w:t>
            </w:r>
            <w:r w:rsidRPr="0030718A" w:rsidDel="001208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5A419A95" w14:textId="77777777" w:rsidR="006379C6" w:rsidRDefault="006379C6" w:rsidP="006A3153">
            <w:pPr>
              <w:jc w:val="center"/>
              <w:rPr>
                <w:b/>
                <w:sz w:val="22"/>
                <w:szCs w:val="22"/>
              </w:rPr>
            </w:pPr>
            <w:r w:rsidRPr="0030718A">
              <w:rPr>
                <w:b/>
                <w:sz w:val="22"/>
                <w:szCs w:val="22"/>
              </w:rPr>
              <w:t xml:space="preserve">Datum </w:t>
            </w:r>
            <w:r>
              <w:rPr>
                <w:b/>
                <w:sz w:val="22"/>
                <w:szCs w:val="22"/>
              </w:rPr>
              <w:t>der Gewährung</w:t>
            </w:r>
            <w:r w:rsidRPr="0030718A">
              <w:rPr>
                <w:b/>
                <w:sz w:val="22"/>
                <w:szCs w:val="22"/>
              </w:rPr>
              <w:t xml:space="preserve"> </w:t>
            </w:r>
          </w:p>
          <w:p w14:paraId="71FFEE87" w14:textId="4906FF66" w:rsidR="008D4147" w:rsidRPr="0030718A" w:rsidRDefault="008D4147" w:rsidP="006A31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(Tag, Monat, Jahr)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026E9321" w14:textId="1BE0156E" w:rsidR="006379C6" w:rsidRPr="0030718A" w:rsidRDefault="006379C6" w:rsidP="006A31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Höhe der De-minimis-Beihilfe </w:t>
            </w:r>
            <w:r w:rsidR="004866D5">
              <w:rPr>
                <w:b/>
                <w:sz w:val="22"/>
                <w:szCs w:val="22"/>
              </w:rPr>
              <w:t>(</w:t>
            </w:r>
            <w:r w:rsidR="009E4F62">
              <w:rPr>
                <w:b/>
                <w:sz w:val="22"/>
                <w:szCs w:val="22"/>
              </w:rPr>
              <w:t>BSÄ</w:t>
            </w:r>
            <w:r w:rsidR="009E4F62">
              <w:rPr>
                <w:rStyle w:val="Endnotenzeichen"/>
                <w:b/>
                <w:sz w:val="22"/>
                <w:szCs w:val="22"/>
              </w:rPr>
              <w:endnoteReference w:id="6"/>
            </w:r>
            <w:r w:rsidR="004866D5">
              <w:rPr>
                <w:b/>
                <w:sz w:val="22"/>
                <w:szCs w:val="22"/>
              </w:rPr>
              <w:t xml:space="preserve">) </w:t>
            </w:r>
            <w:r w:rsidRPr="0030718A">
              <w:rPr>
                <w:b/>
                <w:sz w:val="22"/>
                <w:szCs w:val="22"/>
              </w:rPr>
              <w:t>in EUR</w:t>
            </w:r>
          </w:p>
        </w:tc>
      </w:tr>
      <w:tr w:rsidR="006379C6" w:rsidRPr="0030718A" w14:paraId="7B90A3FE" w14:textId="77777777" w:rsidTr="00246434">
        <w:trPr>
          <w:trHeight w:val="453"/>
        </w:trPr>
        <w:tc>
          <w:tcPr>
            <w:tcW w:w="2034" w:type="dxa"/>
          </w:tcPr>
          <w:p w14:paraId="460AD22A" w14:textId="77777777" w:rsidR="006379C6" w:rsidRPr="0030718A" w:rsidRDefault="006379C6" w:rsidP="00260E08">
            <w:pPr>
              <w:spacing w:before="120" w:after="40"/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282D7937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14:paraId="738FF24B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744F13BD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18B53A77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</w:tr>
      <w:tr w:rsidR="006379C6" w:rsidRPr="0030718A" w14:paraId="738FB00D" w14:textId="77777777" w:rsidTr="00246434">
        <w:trPr>
          <w:trHeight w:val="453"/>
        </w:trPr>
        <w:tc>
          <w:tcPr>
            <w:tcW w:w="2034" w:type="dxa"/>
          </w:tcPr>
          <w:p w14:paraId="76F05363" w14:textId="77777777" w:rsidR="006379C6" w:rsidDel="006A3153" w:rsidRDefault="006379C6" w:rsidP="00260E08">
            <w:pPr>
              <w:spacing w:before="120" w:after="40"/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7CBBF093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14:paraId="51094218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6B3974F3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16486D24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</w:tr>
      <w:tr w:rsidR="006379C6" w:rsidRPr="0030718A" w14:paraId="0B876AC4" w14:textId="77777777" w:rsidTr="00246434">
        <w:trPr>
          <w:trHeight w:val="453"/>
        </w:trPr>
        <w:tc>
          <w:tcPr>
            <w:tcW w:w="2034" w:type="dxa"/>
          </w:tcPr>
          <w:p w14:paraId="6A61E8D8" w14:textId="77777777" w:rsidR="006379C6" w:rsidDel="006A3153" w:rsidRDefault="006379C6" w:rsidP="00260E08">
            <w:pPr>
              <w:spacing w:before="120" w:after="40"/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492E85B4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14:paraId="18CC1F10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69D06607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</w:tcPr>
          <w:p w14:paraId="7AE703BD" w14:textId="77777777" w:rsidR="006379C6" w:rsidRPr="0030718A" w:rsidRDefault="006379C6" w:rsidP="00480672">
            <w:pPr>
              <w:rPr>
                <w:sz w:val="22"/>
                <w:szCs w:val="22"/>
              </w:rPr>
            </w:pPr>
          </w:p>
        </w:tc>
      </w:tr>
    </w:tbl>
    <w:p w14:paraId="109DBA55" w14:textId="28E1E365" w:rsidR="003F52EE" w:rsidRDefault="003F52EE" w:rsidP="00246434">
      <w:pPr>
        <w:rPr>
          <w:sz w:val="22"/>
          <w:szCs w:val="22"/>
        </w:rPr>
      </w:pPr>
      <w:r w:rsidRPr="00A915B9">
        <w:rPr>
          <w:sz w:val="22"/>
          <w:szCs w:val="22"/>
        </w:rPr>
        <w:tab/>
      </w:r>
      <w:r w:rsidRPr="00A915B9">
        <w:rPr>
          <w:sz w:val="22"/>
          <w:szCs w:val="22"/>
        </w:rPr>
        <w:tab/>
      </w:r>
      <w:r w:rsidRPr="00A915B9">
        <w:rPr>
          <w:sz w:val="22"/>
          <w:szCs w:val="22"/>
        </w:rPr>
        <w:tab/>
      </w:r>
    </w:p>
    <w:p w14:paraId="0220D7A9" w14:textId="42C8FAA9" w:rsidR="003F52EE" w:rsidRDefault="003F52EE" w:rsidP="003F52EE">
      <w:pPr>
        <w:spacing w:before="120" w:after="120"/>
        <w:ind w:left="397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Erklärungen:</w:t>
      </w:r>
    </w:p>
    <w:p w14:paraId="262D356C" w14:textId="6E278D3B" w:rsidR="00344DC4" w:rsidRPr="00430C05" w:rsidRDefault="00215E70" w:rsidP="00126A78">
      <w:pPr>
        <w:spacing w:before="120" w:after="120"/>
        <w:ind w:left="567" w:hanging="567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35795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78" w:rsidRPr="007F4F3F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F52EE" w:rsidRPr="007F4F3F">
        <w:rPr>
          <w:color w:val="FF0000"/>
          <w:sz w:val="22"/>
          <w:szCs w:val="22"/>
        </w:rPr>
        <w:t xml:space="preserve"> </w:t>
      </w:r>
      <w:r w:rsidR="00856294" w:rsidRPr="007F4F3F">
        <w:rPr>
          <w:color w:val="FF0000"/>
          <w:sz w:val="22"/>
          <w:szCs w:val="22"/>
        </w:rPr>
        <w:tab/>
      </w:r>
      <w:r w:rsidR="00126A78" w:rsidRPr="00430C05">
        <w:rPr>
          <w:sz w:val="22"/>
          <w:szCs w:val="22"/>
        </w:rPr>
        <w:tab/>
      </w:r>
      <w:r w:rsidR="00856294" w:rsidRPr="00430C05">
        <w:rPr>
          <w:sz w:val="22"/>
          <w:szCs w:val="22"/>
        </w:rPr>
        <w:t xml:space="preserve">Mir </w:t>
      </w:r>
      <w:r w:rsidR="003F52EE" w:rsidRPr="00430C05">
        <w:rPr>
          <w:sz w:val="22"/>
          <w:szCs w:val="22"/>
        </w:rPr>
        <w:t xml:space="preserve">ist bekannt, dass folgende Daten </w:t>
      </w:r>
      <w:r w:rsidR="00344DC4" w:rsidRPr="00430C05">
        <w:rPr>
          <w:sz w:val="22"/>
          <w:szCs w:val="22"/>
        </w:rPr>
        <w:t>im De-minimis-Zentralregister</w:t>
      </w:r>
      <w:r w:rsidR="00DB6300" w:rsidRPr="00430C05">
        <w:rPr>
          <w:sz w:val="22"/>
          <w:szCs w:val="22"/>
        </w:rPr>
        <w:t xml:space="preserve"> („</w:t>
      </w:r>
      <w:proofErr w:type="spellStart"/>
      <w:r w:rsidR="00DB6300" w:rsidRPr="00430C05">
        <w:rPr>
          <w:sz w:val="22"/>
          <w:szCs w:val="22"/>
        </w:rPr>
        <w:t>eAi</w:t>
      </w:r>
      <w:r w:rsidR="00856294" w:rsidRPr="00430C05">
        <w:rPr>
          <w:sz w:val="22"/>
          <w:szCs w:val="22"/>
        </w:rPr>
        <w:t>R</w:t>
      </w:r>
      <w:proofErr w:type="spellEnd"/>
      <w:r w:rsidR="00DB6300" w:rsidRPr="00430C05">
        <w:rPr>
          <w:sz w:val="22"/>
          <w:szCs w:val="22"/>
        </w:rPr>
        <w:t>“)</w:t>
      </w:r>
      <w:r w:rsidR="004A0EB4" w:rsidRPr="00430C05">
        <w:rPr>
          <w:rStyle w:val="Endnotenzeichen"/>
          <w:sz w:val="22"/>
          <w:szCs w:val="22"/>
        </w:rPr>
        <w:endnoteReference w:id="7"/>
      </w:r>
      <w:r w:rsidR="003F52EE" w:rsidRPr="00430C05">
        <w:rPr>
          <w:sz w:val="22"/>
          <w:szCs w:val="22"/>
        </w:rPr>
        <w:t xml:space="preserve"> </w:t>
      </w:r>
      <w:r w:rsidR="00246434" w:rsidRPr="00430C05">
        <w:rPr>
          <w:sz w:val="22"/>
          <w:szCs w:val="22"/>
        </w:rPr>
        <w:t>veröffentlicht</w:t>
      </w:r>
      <w:r w:rsidR="00344DC4" w:rsidRPr="00430C05">
        <w:rPr>
          <w:sz w:val="22"/>
          <w:szCs w:val="22"/>
        </w:rPr>
        <w:t xml:space="preserve"> werden</w:t>
      </w:r>
      <w:r w:rsidR="003F52EE" w:rsidRPr="00430C05">
        <w:rPr>
          <w:sz w:val="22"/>
          <w:szCs w:val="22"/>
        </w:rPr>
        <w:t>: Name des Unternehmens, Identifikator, Höhe der Beihilfe, Beihilfeinstrument, Datum der Gewährung, Wirtschaftszweig und Bewilligungsbehörde.</w:t>
      </w:r>
    </w:p>
    <w:p w14:paraId="5287E1AA" w14:textId="55DE7EDF" w:rsidR="009A2030" w:rsidRPr="00430C05" w:rsidRDefault="00215E70" w:rsidP="009A2030">
      <w:pPr>
        <w:spacing w:before="120" w:after="120"/>
        <w:ind w:left="567" w:hanging="567"/>
        <w:rPr>
          <w:sz w:val="18"/>
          <w:szCs w:val="18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4909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78" w:rsidRPr="00430C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6A78" w:rsidRPr="00430C05">
        <w:rPr>
          <w:rFonts w:ascii="MS Gothic" w:eastAsia="MS Gothic" w:hAnsi="MS Gothic"/>
          <w:sz w:val="22"/>
          <w:szCs w:val="22"/>
        </w:rPr>
        <w:t xml:space="preserve"> </w:t>
      </w:r>
      <w:r w:rsidR="00126A78" w:rsidRPr="00430C05">
        <w:rPr>
          <w:rFonts w:ascii="MS Gothic" w:eastAsia="MS Gothic" w:hAnsi="MS Gothic"/>
          <w:sz w:val="22"/>
          <w:szCs w:val="22"/>
        </w:rPr>
        <w:tab/>
      </w:r>
      <w:r w:rsidR="009A2030" w:rsidRPr="00430C05">
        <w:rPr>
          <w:sz w:val="22"/>
          <w:szCs w:val="22"/>
        </w:rPr>
        <w:t xml:space="preserve">Nur für </w:t>
      </w:r>
      <w:r w:rsidR="009A2030" w:rsidRPr="00430C05">
        <w:rPr>
          <w:sz w:val="22"/>
          <w:szCs w:val="22"/>
          <w:u w:val="single"/>
        </w:rPr>
        <w:t>natürliche Personen</w:t>
      </w:r>
      <w:r w:rsidR="009A2030" w:rsidRPr="00430C05">
        <w:rPr>
          <w:sz w:val="22"/>
          <w:szCs w:val="22"/>
        </w:rPr>
        <w:t xml:space="preserve">: </w:t>
      </w:r>
      <w:r w:rsidR="00DB6300" w:rsidRPr="00430C05">
        <w:rPr>
          <w:sz w:val="22"/>
          <w:szCs w:val="22"/>
        </w:rPr>
        <w:t xml:space="preserve">Ich wünsche </w:t>
      </w:r>
      <w:r w:rsidR="009A2030" w:rsidRPr="00430C05">
        <w:rPr>
          <w:sz w:val="22"/>
          <w:szCs w:val="22"/>
        </w:rPr>
        <w:t xml:space="preserve">für die Veröffentlichung im De-minimis-Zentralregister </w:t>
      </w:r>
      <w:r w:rsidR="00DB6300" w:rsidRPr="00430C05">
        <w:rPr>
          <w:sz w:val="22"/>
          <w:szCs w:val="22"/>
        </w:rPr>
        <w:t xml:space="preserve">eine Pseudonymisierung </w:t>
      </w:r>
      <w:r w:rsidR="009A2030" w:rsidRPr="00430C05">
        <w:rPr>
          <w:sz w:val="22"/>
          <w:szCs w:val="22"/>
        </w:rPr>
        <w:t xml:space="preserve">meiner </w:t>
      </w:r>
      <w:r w:rsidR="00DB6300" w:rsidRPr="00430C05">
        <w:rPr>
          <w:sz w:val="22"/>
          <w:szCs w:val="22"/>
        </w:rPr>
        <w:t>personenbezogenen Daten</w:t>
      </w:r>
      <w:r w:rsidR="00246434" w:rsidRPr="00430C05">
        <w:rPr>
          <w:sz w:val="22"/>
          <w:szCs w:val="22"/>
        </w:rPr>
        <w:t>, und zwar</w:t>
      </w:r>
      <w:r w:rsidR="00DB6300" w:rsidRPr="00430C05">
        <w:rPr>
          <w:rFonts w:ascii="MS Gothic" w:eastAsia="MS Gothic" w:hAnsi="MS Gothic"/>
          <w:sz w:val="22"/>
          <w:szCs w:val="22"/>
        </w:rPr>
        <w:tab/>
      </w:r>
      <w:r w:rsidR="00DB6300" w:rsidRPr="00430C05">
        <w:rPr>
          <w:sz w:val="18"/>
          <w:szCs w:val="18"/>
        </w:rPr>
        <w:tab/>
      </w:r>
      <w:r w:rsidR="00DB6300" w:rsidRPr="00430C05">
        <w:rPr>
          <w:sz w:val="18"/>
          <w:szCs w:val="18"/>
        </w:rPr>
        <w:tab/>
      </w:r>
      <w:r w:rsidR="00DB6300" w:rsidRPr="00430C05">
        <w:rPr>
          <w:sz w:val="18"/>
          <w:szCs w:val="18"/>
        </w:rPr>
        <w:tab/>
      </w:r>
    </w:p>
    <w:p w14:paraId="6F915372" w14:textId="46A9F5F0" w:rsidR="00DB6300" w:rsidRPr="00430C05" w:rsidRDefault="00215E70" w:rsidP="009A2030">
      <w:pPr>
        <w:spacing w:before="120" w:after="120"/>
        <w:ind w:left="284" w:firstLine="284"/>
        <w:rPr>
          <w:sz w:val="22"/>
          <w:szCs w:val="22"/>
        </w:rPr>
      </w:pPr>
      <w:sdt>
        <w:sdtPr>
          <w:rPr>
            <w:sz w:val="22"/>
            <w:szCs w:val="22"/>
          </w:rPr>
          <w:id w:val="166041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294" w:rsidRPr="00430C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6294" w:rsidRPr="00430C05">
        <w:rPr>
          <w:sz w:val="22"/>
          <w:szCs w:val="22"/>
        </w:rPr>
        <w:t xml:space="preserve"> </w:t>
      </w:r>
      <w:r w:rsidR="00DB6300" w:rsidRPr="00430C05">
        <w:rPr>
          <w:sz w:val="22"/>
          <w:szCs w:val="22"/>
        </w:rPr>
        <w:t xml:space="preserve">Identifikator </w:t>
      </w:r>
      <w:r w:rsidR="00DB6300" w:rsidRPr="00430C05">
        <w:rPr>
          <w:sz w:val="22"/>
          <w:szCs w:val="22"/>
          <w:u w:val="single"/>
        </w:rPr>
        <w:t>oder</w:t>
      </w:r>
      <w:r w:rsidR="00DB6300" w:rsidRPr="00430C05">
        <w:rPr>
          <w:sz w:val="22"/>
          <w:szCs w:val="22"/>
        </w:rPr>
        <w:t xml:space="preserve"> </w:t>
      </w:r>
      <w:r w:rsidR="00246434" w:rsidRPr="00430C0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3382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8" w:rsidRPr="00430C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B6300" w:rsidRPr="00430C05">
        <w:rPr>
          <w:sz w:val="22"/>
          <w:szCs w:val="22"/>
        </w:rPr>
        <w:t xml:space="preserve"> Name</w:t>
      </w:r>
      <w:r w:rsidR="009A2030" w:rsidRPr="00430C05">
        <w:rPr>
          <w:sz w:val="22"/>
          <w:szCs w:val="22"/>
        </w:rPr>
        <w:t>.</w:t>
      </w:r>
      <w:r w:rsidR="00DB6300" w:rsidRPr="00430C05">
        <w:rPr>
          <w:sz w:val="22"/>
          <w:szCs w:val="22"/>
        </w:rPr>
        <w:t xml:space="preserve"> </w:t>
      </w:r>
    </w:p>
    <w:p w14:paraId="3DBE81DA" w14:textId="745C2D24" w:rsidR="007D2334" w:rsidRDefault="00215E70" w:rsidP="00126A78">
      <w:pPr>
        <w:spacing w:before="120" w:after="120"/>
        <w:ind w:left="567" w:hanging="567"/>
        <w:rPr>
          <w:sz w:val="22"/>
          <w:szCs w:val="22"/>
        </w:rPr>
      </w:pPr>
      <w:sdt>
        <w:sdtPr>
          <w:rPr>
            <w:sz w:val="22"/>
            <w:szCs w:val="22"/>
          </w:rPr>
          <w:id w:val="-111328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6294">
        <w:rPr>
          <w:sz w:val="22"/>
          <w:szCs w:val="22"/>
        </w:rPr>
        <w:t xml:space="preserve"> </w:t>
      </w:r>
      <w:r w:rsidR="00856294">
        <w:rPr>
          <w:sz w:val="22"/>
          <w:szCs w:val="22"/>
        </w:rPr>
        <w:tab/>
      </w:r>
      <w:r w:rsidR="00126A78">
        <w:rPr>
          <w:sz w:val="22"/>
          <w:szCs w:val="22"/>
        </w:rPr>
        <w:tab/>
      </w:r>
      <w:r w:rsidR="0016132E" w:rsidRPr="007D2334">
        <w:rPr>
          <w:sz w:val="22"/>
          <w:szCs w:val="22"/>
        </w:rPr>
        <w:t>Mir ist bekannt, dass die vorstehenden Angaben subventionserheblich</w:t>
      </w:r>
      <w:r w:rsidR="007D2334" w:rsidRPr="007D2334">
        <w:rPr>
          <w:sz w:val="22"/>
          <w:szCs w:val="22"/>
        </w:rPr>
        <w:t xml:space="preserve"> im Sinne von § 264 StGB in </w:t>
      </w:r>
      <w:r w:rsidR="003F52EE">
        <w:rPr>
          <w:sz w:val="22"/>
          <w:szCs w:val="22"/>
        </w:rPr>
        <w:br/>
      </w:r>
      <w:r w:rsidR="007D2334" w:rsidRPr="007D2334">
        <w:rPr>
          <w:sz w:val="22"/>
          <w:szCs w:val="22"/>
        </w:rPr>
        <w:t>Ver</w:t>
      </w:r>
      <w:r w:rsidR="0016132E" w:rsidRPr="007D2334">
        <w:rPr>
          <w:sz w:val="22"/>
          <w:szCs w:val="22"/>
        </w:rPr>
        <w:t>bindung mit § 3 Subventionsgesetz sind</w:t>
      </w:r>
      <w:r w:rsidR="00A3497B">
        <w:rPr>
          <w:sz w:val="22"/>
          <w:szCs w:val="22"/>
        </w:rPr>
        <w:t xml:space="preserve"> und dass Subventionsbetrug strafbar ist</w:t>
      </w:r>
      <w:r w:rsidR="0016132E" w:rsidRPr="007D2334">
        <w:rPr>
          <w:sz w:val="22"/>
          <w:szCs w:val="22"/>
        </w:rPr>
        <w:t xml:space="preserve">. Ich verpflichte mich, </w:t>
      </w:r>
      <w:r w:rsidR="00A3497B">
        <w:rPr>
          <w:sz w:val="22"/>
          <w:szCs w:val="22"/>
        </w:rPr>
        <w:t xml:space="preserve">unverzüglich </w:t>
      </w:r>
      <w:r w:rsidR="007D2334" w:rsidRPr="007D2334">
        <w:rPr>
          <w:sz w:val="22"/>
          <w:szCs w:val="22"/>
        </w:rPr>
        <w:t>Änderungen der vorgenannten An</w:t>
      </w:r>
      <w:r w:rsidR="0016132E" w:rsidRPr="007D2334">
        <w:rPr>
          <w:sz w:val="22"/>
          <w:szCs w:val="22"/>
        </w:rPr>
        <w:t xml:space="preserve">gaben </w:t>
      </w:r>
      <w:r w:rsidR="00E12EFA">
        <w:rPr>
          <w:sz w:val="22"/>
          <w:szCs w:val="22"/>
        </w:rPr>
        <w:t>mitzuteilen</w:t>
      </w:r>
      <w:r w:rsidR="0016132E" w:rsidRPr="007D2334">
        <w:rPr>
          <w:sz w:val="22"/>
          <w:szCs w:val="22"/>
        </w:rPr>
        <w:t xml:space="preserve">, </w:t>
      </w:r>
      <w:r w:rsidR="00E12EFA">
        <w:rPr>
          <w:sz w:val="22"/>
          <w:szCs w:val="22"/>
        </w:rPr>
        <w:t>sobald mir diese bekannt werden</w:t>
      </w:r>
      <w:r w:rsidR="0016132E" w:rsidRPr="007D2334">
        <w:rPr>
          <w:sz w:val="22"/>
          <w:szCs w:val="22"/>
        </w:rPr>
        <w:t xml:space="preserve">. </w:t>
      </w:r>
    </w:p>
    <w:p w14:paraId="20BDB691" w14:textId="53B61B2F" w:rsidR="00856294" w:rsidRDefault="00246434" w:rsidP="00246434">
      <w:pPr>
        <w:tabs>
          <w:tab w:val="left" w:pos="87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2"/>
      </w:tblGrid>
      <w:tr w:rsidR="007D2334" w14:paraId="499912B9" w14:textId="77777777" w:rsidTr="00D62219">
        <w:tc>
          <w:tcPr>
            <w:tcW w:w="4820" w:type="dxa"/>
          </w:tcPr>
          <w:p w14:paraId="2518185F" w14:textId="77777777" w:rsidR="007D2334" w:rsidRPr="007D2334" w:rsidRDefault="004103D3" w:rsidP="0016132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7D2334" w:rsidRPr="007D2334">
              <w:rPr>
                <w:sz w:val="20"/>
              </w:rPr>
              <w:t>rt/Datum</w:t>
            </w:r>
          </w:p>
        </w:tc>
        <w:tc>
          <w:tcPr>
            <w:tcW w:w="4392" w:type="dxa"/>
          </w:tcPr>
          <w:p w14:paraId="286BC609" w14:textId="77777777" w:rsidR="007D2334" w:rsidRPr="007D2334" w:rsidRDefault="007D2334" w:rsidP="00D62219">
            <w:pPr>
              <w:rPr>
                <w:sz w:val="20"/>
              </w:rPr>
            </w:pPr>
            <w:r w:rsidRPr="007D2334">
              <w:rPr>
                <w:sz w:val="20"/>
              </w:rPr>
              <w:t xml:space="preserve">Rechtsverbindliche Unterschrift </w:t>
            </w:r>
          </w:p>
        </w:tc>
      </w:tr>
    </w:tbl>
    <w:p w14:paraId="6EB9F112" w14:textId="7B9287D0" w:rsidR="00246434" w:rsidRDefault="00246434">
      <w:r w:rsidRPr="00EA5736">
        <w:br w:type="page"/>
      </w:r>
    </w:p>
    <w:sectPr w:rsidR="00246434" w:rsidSect="00644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8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D777" w14:textId="77777777" w:rsidR="00620FF5" w:rsidRDefault="00620FF5" w:rsidP="0078608C">
      <w:pPr>
        <w:spacing w:before="0" w:after="0" w:line="240" w:lineRule="auto"/>
      </w:pPr>
      <w:r>
        <w:separator/>
      </w:r>
    </w:p>
  </w:endnote>
  <w:endnote w:type="continuationSeparator" w:id="0">
    <w:p w14:paraId="21E6C412" w14:textId="77777777" w:rsidR="00620FF5" w:rsidRDefault="00620FF5" w:rsidP="0078608C">
      <w:pPr>
        <w:spacing w:before="0" w:after="0" w:line="240" w:lineRule="auto"/>
      </w:pPr>
      <w:r>
        <w:continuationSeparator/>
      </w:r>
    </w:p>
  </w:endnote>
  <w:endnote w:id="1">
    <w:p w14:paraId="7B36FB42" w14:textId="4171C3A0" w:rsidR="00246434" w:rsidRPr="00CE7CCA" w:rsidRDefault="00246434" w:rsidP="00246434">
      <w:pPr>
        <w:jc w:val="center"/>
        <w:rPr>
          <w:b/>
          <w:bCs/>
          <w:sz w:val="21"/>
          <w:szCs w:val="21"/>
          <w:u w:val="single"/>
        </w:rPr>
      </w:pPr>
      <w:r w:rsidRPr="00CE7CCA">
        <w:rPr>
          <w:b/>
          <w:bCs/>
          <w:sz w:val="21"/>
          <w:szCs w:val="21"/>
          <w:u w:val="single"/>
        </w:rPr>
        <w:t>Ausfüllhinweise:</w:t>
      </w:r>
    </w:p>
    <w:p w14:paraId="2EB8EC27" w14:textId="4F8AAACE" w:rsidR="00126A78" w:rsidRPr="00430C05" w:rsidRDefault="00126A78" w:rsidP="00246434">
      <w:pPr>
        <w:pStyle w:val="Endnotentext"/>
        <w:spacing w:before="60" w:after="60" w:line="276" w:lineRule="auto"/>
        <w:ind w:left="284" w:hanging="284"/>
        <w:rPr>
          <w:rStyle w:val="Endnotenzeichen"/>
          <w:bCs/>
          <w:sz w:val="21"/>
          <w:szCs w:val="21"/>
          <w:vertAlign w:val="baseline"/>
        </w:rPr>
      </w:pPr>
      <w:r w:rsidRPr="00430C05">
        <w:rPr>
          <w:rStyle w:val="Endnotenzeichen"/>
          <w:bCs/>
          <w:sz w:val="21"/>
          <w:szCs w:val="21"/>
          <w:vertAlign w:val="baseline"/>
        </w:rPr>
        <w:t xml:space="preserve">1 </w:t>
      </w:r>
      <w:r w:rsidR="009E4F62" w:rsidRPr="00430C05">
        <w:rPr>
          <w:bCs/>
          <w:sz w:val="21"/>
          <w:szCs w:val="21"/>
        </w:rPr>
        <w:tab/>
        <w:t xml:space="preserve">Informationen zur </w:t>
      </w:r>
      <w:r w:rsidR="009A2030" w:rsidRPr="00430C05">
        <w:rPr>
          <w:rStyle w:val="Endnotenzeichen"/>
          <w:b/>
          <w:bCs/>
          <w:sz w:val="21"/>
          <w:szCs w:val="21"/>
          <w:u w:val="single"/>
          <w:vertAlign w:val="baseline"/>
        </w:rPr>
        <w:t>Wirtschaftsidentifikationsnummer</w:t>
      </w:r>
      <w:r w:rsidR="009A2030" w:rsidRPr="00430C05">
        <w:rPr>
          <w:rStyle w:val="Endnotenzeichen"/>
          <w:bCs/>
          <w:sz w:val="21"/>
          <w:szCs w:val="21"/>
          <w:vertAlign w:val="baseline"/>
        </w:rPr>
        <w:t xml:space="preserve"> s</w:t>
      </w:r>
      <w:r w:rsidR="00246434" w:rsidRPr="00430C05">
        <w:rPr>
          <w:bCs/>
          <w:sz w:val="21"/>
          <w:szCs w:val="21"/>
        </w:rPr>
        <w:t xml:space="preserve">. </w:t>
      </w:r>
      <w:hyperlink r:id="rId1" w:history="1">
        <w:r w:rsidR="007F4F3F" w:rsidRPr="00430C05">
          <w:rPr>
            <w:rStyle w:val="Hyperlink"/>
            <w:color w:val="auto"/>
          </w:rPr>
          <w:t>https://www.bzst.de/DE/Unternehmen/Identifikationsnummern/Wirtschafts-Identifikationsnummer/wirtschaftsidentifikationsnummer_node.html</w:t>
        </w:r>
      </w:hyperlink>
      <w:r w:rsidR="007F4F3F" w:rsidRPr="00430C05">
        <w:t xml:space="preserve">. </w:t>
      </w:r>
      <w:r w:rsidR="009E4F62" w:rsidRPr="00430C05">
        <w:rPr>
          <w:bCs/>
          <w:sz w:val="21"/>
          <w:szCs w:val="21"/>
        </w:rPr>
        <w:t>Unternehmen, die (noch) keine W-</w:t>
      </w:r>
      <w:proofErr w:type="spellStart"/>
      <w:r w:rsidR="009E4F62" w:rsidRPr="00430C05">
        <w:rPr>
          <w:bCs/>
          <w:sz w:val="21"/>
          <w:szCs w:val="21"/>
        </w:rPr>
        <w:t>IdNr</w:t>
      </w:r>
      <w:proofErr w:type="spellEnd"/>
      <w:r w:rsidR="009E4F62" w:rsidRPr="00430C05">
        <w:rPr>
          <w:bCs/>
          <w:sz w:val="21"/>
          <w:szCs w:val="21"/>
        </w:rPr>
        <w:t>. haben, werden übergangsweise mit einem subsidiären Identifikator in das De-minimis-Zentralregister eingetragen.</w:t>
      </w:r>
    </w:p>
  </w:endnote>
  <w:endnote w:id="2">
    <w:p w14:paraId="607D5A1F" w14:textId="4242CA70" w:rsidR="00126A78" w:rsidRPr="00430C05" w:rsidRDefault="00126A78" w:rsidP="00246434">
      <w:pPr>
        <w:pStyle w:val="Endnotentext"/>
        <w:spacing w:before="60" w:after="60" w:line="276" w:lineRule="auto"/>
        <w:ind w:left="284" w:hanging="284"/>
        <w:rPr>
          <w:rStyle w:val="Endnotenzeichen"/>
          <w:bCs/>
          <w:sz w:val="21"/>
          <w:szCs w:val="21"/>
          <w:vertAlign w:val="baseline"/>
        </w:rPr>
      </w:pPr>
      <w:r w:rsidRPr="00430C05">
        <w:rPr>
          <w:rStyle w:val="Endnotenzeichen"/>
          <w:bCs/>
          <w:sz w:val="21"/>
          <w:szCs w:val="21"/>
          <w:vertAlign w:val="baseline"/>
        </w:rPr>
        <w:t>2</w:t>
      </w:r>
      <w:r w:rsidRPr="00430C05">
        <w:rPr>
          <w:rStyle w:val="Endnotenzeichen"/>
          <w:bCs/>
          <w:sz w:val="21"/>
          <w:szCs w:val="21"/>
          <w:vertAlign w:val="baseline"/>
        </w:rPr>
        <w:tab/>
      </w:r>
      <w:r w:rsidR="009E4F62" w:rsidRPr="00430C05">
        <w:rPr>
          <w:bCs/>
          <w:sz w:val="21"/>
          <w:szCs w:val="21"/>
        </w:rPr>
        <w:t xml:space="preserve">Die </w:t>
      </w:r>
      <w:r w:rsidRPr="00430C05">
        <w:rPr>
          <w:rStyle w:val="Endnotenzeichen"/>
          <w:b/>
          <w:bCs/>
          <w:sz w:val="21"/>
          <w:szCs w:val="21"/>
          <w:u w:val="single"/>
          <w:vertAlign w:val="baseline"/>
        </w:rPr>
        <w:t>NACE-Klassifikation</w:t>
      </w:r>
      <w:r w:rsidR="009E4F62" w:rsidRPr="00430C05">
        <w:rPr>
          <w:b/>
          <w:bCs/>
          <w:sz w:val="21"/>
          <w:szCs w:val="21"/>
          <w:u w:val="single"/>
        </w:rPr>
        <w:t>en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</w:t>
      </w:r>
      <w:r w:rsidR="009E4F62" w:rsidRPr="00430C05">
        <w:rPr>
          <w:rStyle w:val="Endnotenzeichen"/>
          <w:bCs/>
          <w:sz w:val="21"/>
          <w:szCs w:val="21"/>
          <w:vertAlign w:val="baseline"/>
        </w:rPr>
        <w:t>s</w:t>
      </w:r>
      <w:r w:rsidR="009E4F62" w:rsidRPr="00430C05">
        <w:rPr>
          <w:bCs/>
          <w:sz w:val="21"/>
          <w:szCs w:val="21"/>
        </w:rPr>
        <w:t>ind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unter </w:t>
      </w:r>
      <w:r w:rsidR="009E4F62" w:rsidRPr="00430C05">
        <w:rPr>
          <w:bCs/>
          <w:sz w:val="21"/>
          <w:szCs w:val="21"/>
        </w:rPr>
        <w:t>folgendem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Link abrufbar: </w:t>
      </w:r>
      <w:hyperlink r:id="rId2" w:history="1">
        <w:r w:rsidR="007F4F3F" w:rsidRPr="00430C05">
          <w:rPr>
            <w:rStyle w:val="Hyperlink"/>
            <w:bCs/>
            <w:color w:val="auto"/>
            <w:sz w:val="21"/>
            <w:szCs w:val="21"/>
          </w:rPr>
          <w:t>https://nacecode.de/</w:t>
        </w:r>
      </w:hyperlink>
      <w:r w:rsidR="00A11C24" w:rsidRPr="00430C05">
        <w:rPr>
          <w:rStyle w:val="Endnotenzeichen"/>
          <w:bCs/>
          <w:sz w:val="21"/>
          <w:szCs w:val="21"/>
          <w:vertAlign w:val="baseline"/>
        </w:rPr>
        <w:t>.</w:t>
      </w:r>
    </w:p>
  </w:endnote>
  <w:endnote w:id="3">
    <w:p w14:paraId="4620369B" w14:textId="41392AF9" w:rsidR="00A11C24" w:rsidRPr="00430C05" w:rsidRDefault="00A11C24" w:rsidP="00246434">
      <w:pPr>
        <w:pStyle w:val="Endnotentext"/>
        <w:spacing w:before="60" w:after="60" w:line="276" w:lineRule="auto"/>
        <w:ind w:left="284" w:hanging="284"/>
        <w:rPr>
          <w:bCs/>
          <w:sz w:val="21"/>
          <w:szCs w:val="21"/>
        </w:rPr>
      </w:pPr>
      <w:r w:rsidRPr="00430C05">
        <w:rPr>
          <w:rStyle w:val="Endnotenzeichen"/>
          <w:bCs/>
          <w:sz w:val="21"/>
          <w:szCs w:val="21"/>
          <w:vertAlign w:val="baseline"/>
        </w:rPr>
        <w:endnoteRef/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</w:t>
      </w:r>
      <w:r w:rsidRPr="00430C05">
        <w:rPr>
          <w:rStyle w:val="Endnotenzeichen"/>
          <w:bCs/>
          <w:sz w:val="21"/>
          <w:szCs w:val="21"/>
          <w:vertAlign w:val="baseline"/>
        </w:rPr>
        <w:tab/>
        <w:t xml:space="preserve">Falls </w:t>
      </w:r>
      <w:bookmarkStart w:id="2" w:name="_Hlk214450809"/>
      <w:r w:rsidRPr="00430C05">
        <w:rPr>
          <w:rStyle w:val="Endnotenzeichen"/>
          <w:bCs/>
          <w:sz w:val="21"/>
          <w:szCs w:val="21"/>
          <w:vertAlign w:val="baseline"/>
        </w:rPr>
        <w:t xml:space="preserve">das antragstellende Unternehmen </w:t>
      </w:r>
      <w:r w:rsidR="00246434" w:rsidRPr="00430C05">
        <w:rPr>
          <w:bCs/>
          <w:sz w:val="21"/>
          <w:szCs w:val="21"/>
        </w:rPr>
        <w:t xml:space="preserve">gemeinsam 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mit anderen Unternehmen als </w:t>
      </w:r>
      <w:r w:rsidRPr="00430C05">
        <w:rPr>
          <w:rStyle w:val="Endnotenzeichen"/>
          <w:b/>
          <w:bCs/>
          <w:i/>
          <w:sz w:val="21"/>
          <w:szCs w:val="21"/>
          <w:u w:val="single"/>
          <w:vertAlign w:val="baseline"/>
        </w:rPr>
        <w:t>ein einziges Unternehmen</w:t>
      </w:r>
      <w:r w:rsidRPr="00430C05">
        <w:rPr>
          <w:rStyle w:val="Endnotenzeichen"/>
          <w:b/>
          <w:bCs/>
          <w:sz w:val="21"/>
          <w:szCs w:val="21"/>
          <w:vertAlign w:val="baseline"/>
        </w:rPr>
        <w:t xml:space="preserve"> </w:t>
      </w:r>
      <w:r w:rsidRPr="00430C05">
        <w:rPr>
          <w:bCs/>
          <w:sz w:val="21"/>
          <w:szCs w:val="21"/>
        </w:rPr>
        <w:t>im Sinne von Artikel</w:t>
      </w:r>
      <w:r w:rsidR="00246434" w:rsidRPr="00430C05">
        <w:rPr>
          <w:bCs/>
          <w:sz w:val="21"/>
          <w:szCs w:val="21"/>
        </w:rPr>
        <w:t> </w:t>
      </w:r>
      <w:r w:rsidRPr="00430C05">
        <w:rPr>
          <w:bCs/>
          <w:sz w:val="21"/>
          <w:szCs w:val="21"/>
        </w:rPr>
        <w:t xml:space="preserve">3 Absatz 2 der Allgemeinen De-minimis-Verordnung 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anzusehen </w:t>
      </w:r>
      <w:bookmarkEnd w:id="2"/>
      <w:r w:rsidRPr="00430C05">
        <w:rPr>
          <w:rStyle w:val="Endnotenzeichen"/>
          <w:bCs/>
          <w:sz w:val="21"/>
          <w:szCs w:val="21"/>
          <w:vertAlign w:val="baseline"/>
        </w:rPr>
        <w:t xml:space="preserve">sind, sind </w:t>
      </w:r>
      <w:r w:rsidR="00246434" w:rsidRPr="00430C05">
        <w:rPr>
          <w:bCs/>
          <w:sz w:val="21"/>
          <w:szCs w:val="21"/>
        </w:rPr>
        <w:t xml:space="preserve">auch </w:t>
      </w:r>
      <w:r w:rsidRPr="00430C05">
        <w:rPr>
          <w:rStyle w:val="Endnotenzeichen"/>
          <w:bCs/>
          <w:sz w:val="21"/>
          <w:szCs w:val="21"/>
          <w:vertAlign w:val="baseline"/>
        </w:rPr>
        <w:t>s</w:t>
      </w:r>
      <w:r w:rsidRPr="00430C05">
        <w:rPr>
          <w:bCs/>
          <w:sz w:val="21"/>
          <w:szCs w:val="21"/>
        </w:rPr>
        <w:t xml:space="preserve">ämtliche </w:t>
      </w:r>
      <w:r w:rsidRPr="00430C05">
        <w:rPr>
          <w:rStyle w:val="Endnotenzeichen"/>
          <w:bCs/>
          <w:sz w:val="21"/>
          <w:szCs w:val="21"/>
          <w:vertAlign w:val="baseline"/>
        </w:rPr>
        <w:t>De-minimis-Beihilfen anzugeben, die diese</w:t>
      </w:r>
      <w:r w:rsidR="00246434" w:rsidRPr="00430C05">
        <w:rPr>
          <w:bCs/>
          <w:sz w:val="21"/>
          <w:szCs w:val="21"/>
        </w:rPr>
        <w:t xml:space="preserve"> anderen </w:t>
      </w:r>
      <w:r w:rsidRPr="00430C05">
        <w:rPr>
          <w:bCs/>
          <w:sz w:val="21"/>
          <w:szCs w:val="21"/>
        </w:rPr>
        <w:t>Unternehmen erhalten ha</w:t>
      </w:r>
      <w:r w:rsidR="00246434" w:rsidRPr="00430C05">
        <w:rPr>
          <w:bCs/>
          <w:sz w:val="21"/>
          <w:szCs w:val="21"/>
        </w:rPr>
        <w:t>ben</w:t>
      </w:r>
      <w:r w:rsidRPr="00430C05">
        <w:rPr>
          <w:bCs/>
          <w:sz w:val="21"/>
          <w:szCs w:val="21"/>
        </w:rPr>
        <w:t xml:space="preserve">. </w:t>
      </w:r>
      <w:r w:rsidR="009E4F62" w:rsidRPr="00430C05">
        <w:rPr>
          <w:bCs/>
          <w:sz w:val="21"/>
          <w:szCs w:val="21"/>
        </w:rPr>
        <w:t xml:space="preserve">Dabei wird die Entscheidung über die Gewährung einer De-minimis-Beihilfe auf der Grundlage der der aktuellen Informationen über das einzige Unternehmen zum Zeitpunkt der Gewährung der neuen Beihilfe getroffen. </w:t>
      </w:r>
    </w:p>
    <w:p w14:paraId="41699792" w14:textId="5D69A779" w:rsidR="00A11C24" w:rsidRPr="00430C05" w:rsidRDefault="00A11C24" w:rsidP="00246434">
      <w:pPr>
        <w:pStyle w:val="Endnotentext"/>
        <w:spacing w:before="60" w:after="60" w:line="276" w:lineRule="auto"/>
        <w:ind w:left="284"/>
        <w:rPr>
          <w:rStyle w:val="Endnotenzeichen"/>
          <w:bCs/>
          <w:sz w:val="21"/>
          <w:szCs w:val="21"/>
          <w:vertAlign w:val="baseline"/>
        </w:rPr>
      </w:pPr>
      <w:r w:rsidRPr="00430C05">
        <w:rPr>
          <w:rStyle w:val="Endnotenzeichen"/>
          <w:bCs/>
          <w:sz w:val="21"/>
          <w:szCs w:val="21"/>
          <w:vertAlign w:val="baseline"/>
        </w:rPr>
        <w:t xml:space="preserve">Falls das antragstellende Unternehmen aus einer </w:t>
      </w:r>
      <w:r w:rsidRPr="00430C05">
        <w:rPr>
          <w:rStyle w:val="Endnotenzeichen"/>
          <w:b/>
          <w:bCs/>
          <w:sz w:val="21"/>
          <w:szCs w:val="21"/>
          <w:u w:val="single"/>
          <w:vertAlign w:val="baseline"/>
        </w:rPr>
        <w:t>Fusion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oder </w:t>
      </w:r>
      <w:r w:rsidRPr="00430C05">
        <w:rPr>
          <w:rStyle w:val="Endnotenzeichen"/>
          <w:b/>
          <w:bCs/>
          <w:sz w:val="21"/>
          <w:szCs w:val="21"/>
          <w:u w:val="single"/>
          <w:vertAlign w:val="baseline"/>
        </w:rPr>
        <w:t>Übernahme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hervorgegangen ist, sind auch diejenigen De-minimis-Beihilfen anzugeben, die den beteiligten Unternehmen vor der Fusion bzw. Übernahme gewährt wurden. Im Falle einer </w:t>
      </w:r>
      <w:r w:rsidRPr="00430C05">
        <w:rPr>
          <w:rStyle w:val="Endnotenzeichen"/>
          <w:b/>
          <w:bCs/>
          <w:sz w:val="21"/>
          <w:szCs w:val="21"/>
          <w:u w:val="single"/>
          <w:vertAlign w:val="baseline"/>
        </w:rPr>
        <w:t>Aufspaltung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sind zuvor gewährte De-minimis-Beihilfen anteilig anzugeben.</w:t>
      </w:r>
    </w:p>
  </w:endnote>
  <w:endnote w:id="4">
    <w:p w14:paraId="7A6969D3" w14:textId="2529E9F2" w:rsidR="00A11C24" w:rsidRPr="00430C05" w:rsidRDefault="00A11C24" w:rsidP="00246434">
      <w:pPr>
        <w:pStyle w:val="Endnotentext"/>
        <w:spacing w:before="60" w:after="60" w:line="276" w:lineRule="auto"/>
        <w:ind w:left="284" w:hanging="284"/>
        <w:rPr>
          <w:rStyle w:val="Endnotenzeichen"/>
          <w:bCs/>
          <w:sz w:val="21"/>
          <w:szCs w:val="21"/>
          <w:vertAlign w:val="baseline"/>
        </w:rPr>
      </w:pPr>
      <w:r w:rsidRPr="00430C05">
        <w:rPr>
          <w:rStyle w:val="Endnotenzeichen"/>
          <w:bCs/>
          <w:sz w:val="21"/>
          <w:szCs w:val="21"/>
          <w:vertAlign w:val="baseline"/>
        </w:rPr>
        <w:endnoteRef/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</w:t>
      </w:r>
      <w:r w:rsidRPr="00430C05">
        <w:rPr>
          <w:rStyle w:val="Endnotenzeichen"/>
          <w:bCs/>
          <w:sz w:val="21"/>
          <w:szCs w:val="21"/>
          <w:vertAlign w:val="baseline"/>
        </w:rPr>
        <w:tab/>
        <w:t xml:space="preserve">Der </w:t>
      </w:r>
      <w:r w:rsidRPr="00430C05">
        <w:rPr>
          <w:rStyle w:val="Endnotenzeichen"/>
          <w:b/>
          <w:bCs/>
          <w:sz w:val="21"/>
          <w:szCs w:val="21"/>
          <w:u w:val="single"/>
          <w:vertAlign w:val="baseline"/>
        </w:rPr>
        <w:t>Dreijahreszeitraum</w:t>
      </w:r>
      <w:r w:rsidRPr="00430C05">
        <w:rPr>
          <w:rStyle w:val="Endnotenzeichen"/>
          <w:bCs/>
          <w:sz w:val="21"/>
          <w:szCs w:val="21"/>
          <w:vertAlign w:val="baseline"/>
        </w:rPr>
        <w:t xml:space="preserve"> ist rollierend und wird </w:t>
      </w:r>
      <w:proofErr w:type="spellStart"/>
      <w:r w:rsidRPr="00430C05">
        <w:rPr>
          <w:rStyle w:val="Endnotenzeichen"/>
          <w:bCs/>
          <w:sz w:val="21"/>
          <w:szCs w:val="21"/>
          <w:vertAlign w:val="baseline"/>
        </w:rPr>
        <w:t>taggenau</w:t>
      </w:r>
      <w:proofErr w:type="spellEnd"/>
      <w:r w:rsidRPr="00430C05">
        <w:rPr>
          <w:rStyle w:val="Endnotenzeichen"/>
          <w:bCs/>
          <w:sz w:val="21"/>
          <w:szCs w:val="21"/>
          <w:vertAlign w:val="baseline"/>
        </w:rPr>
        <w:t xml:space="preserve"> berechnet. Für die Berechnung gilt die Verordnung (EWG, EURATOM) Nr. 1182/71 des Rates vom 3. Juni 1971 zur Festlegung der Regeln für die Fristen, Daten und Termine (ABL.EU Nr. L 121/1 v. 8.6.1971).</w:t>
      </w:r>
    </w:p>
  </w:endnote>
  <w:endnote w:id="5">
    <w:p w14:paraId="1AE11140" w14:textId="77777777" w:rsidR="006379C6" w:rsidRPr="00430C05" w:rsidRDefault="006379C6" w:rsidP="00246434">
      <w:pPr>
        <w:pStyle w:val="Endnotentext"/>
        <w:spacing w:before="60" w:after="60" w:line="276" w:lineRule="auto"/>
        <w:rPr>
          <w:sz w:val="21"/>
          <w:szCs w:val="21"/>
        </w:rPr>
      </w:pPr>
      <w:r w:rsidRPr="00430C05">
        <w:rPr>
          <w:rStyle w:val="Endnotenzeichen"/>
          <w:b/>
          <w:sz w:val="21"/>
          <w:szCs w:val="21"/>
          <w:vertAlign w:val="baseline"/>
        </w:rPr>
        <w:endnoteRef/>
      </w:r>
      <w:r w:rsidRPr="00430C05">
        <w:rPr>
          <w:sz w:val="21"/>
          <w:szCs w:val="21"/>
        </w:rPr>
        <w:t xml:space="preserve"> </w:t>
      </w:r>
      <w:r w:rsidRPr="00430C05">
        <w:rPr>
          <w:sz w:val="21"/>
          <w:szCs w:val="21"/>
        </w:rPr>
        <w:tab/>
      </w:r>
      <w:r w:rsidRPr="00430C05">
        <w:rPr>
          <w:b/>
          <w:sz w:val="21"/>
          <w:szCs w:val="21"/>
        </w:rPr>
        <w:t>Rechtsgrundlagen</w:t>
      </w:r>
    </w:p>
    <w:p w14:paraId="475F75C7" w14:textId="77777777" w:rsidR="006379C6" w:rsidRPr="00CE7CCA" w:rsidRDefault="006379C6" w:rsidP="00246434">
      <w:pPr>
        <w:pStyle w:val="Endnotentext"/>
        <w:numPr>
          <w:ilvl w:val="0"/>
          <w:numId w:val="22"/>
        </w:numPr>
        <w:spacing w:before="60" w:after="60" w:line="276" w:lineRule="auto"/>
        <w:ind w:left="568" w:hanging="284"/>
        <w:rPr>
          <w:rFonts w:cstheme="minorHAnsi"/>
          <w:sz w:val="21"/>
          <w:szCs w:val="21"/>
        </w:rPr>
      </w:pPr>
      <w:r w:rsidRPr="00CE7CCA">
        <w:rPr>
          <w:rFonts w:cstheme="minorHAnsi"/>
          <w:b/>
          <w:sz w:val="21"/>
          <w:szCs w:val="21"/>
          <w:u w:val="single"/>
        </w:rPr>
        <w:t>Allgemeine De-minimis-Beihilfen:</w:t>
      </w:r>
      <w:r w:rsidRPr="00CE7CCA">
        <w:rPr>
          <w:rFonts w:cstheme="minorHAnsi"/>
          <w:sz w:val="21"/>
          <w:szCs w:val="21"/>
        </w:rPr>
        <w:t xml:space="preserve"> </w:t>
      </w:r>
      <w:r w:rsidR="004866D5" w:rsidRPr="00CE7CCA">
        <w:rPr>
          <w:rFonts w:cstheme="minorHAnsi"/>
          <w:sz w:val="21"/>
          <w:szCs w:val="21"/>
        </w:rPr>
        <w:t>De-minimis-Beihilfen im Sinne der</w:t>
      </w:r>
      <w:r w:rsidRPr="00CE7CCA">
        <w:rPr>
          <w:rFonts w:cstheme="minorHAnsi"/>
          <w:sz w:val="21"/>
          <w:szCs w:val="21"/>
        </w:rPr>
        <w:t xml:space="preserve"> </w:t>
      </w:r>
      <w:r w:rsidRPr="00CE7CCA">
        <w:rPr>
          <w:rFonts w:cstheme="minorHAnsi"/>
          <w:sz w:val="21"/>
          <w:szCs w:val="21"/>
          <w:u w:val="single"/>
        </w:rPr>
        <w:t>Verordnung (EU) 2023/2831</w:t>
      </w:r>
      <w:r w:rsidRPr="00CE7CCA">
        <w:rPr>
          <w:rFonts w:cstheme="minorHAnsi"/>
          <w:sz w:val="21"/>
          <w:szCs w:val="21"/>
        </w:rPr>
        <w:t xml:space="preserve"> der Kommission v. 13. Dezember 2023 über die Anwendung der Artikel 107 und 108 AEUV auf De-minimis-Beihilfen (</w:t>
      </w:r>
      <w:proofErr w:type="spellStart"/>
      <w:r w:rsidRPr="00CE7CCA">
        <w:rPr>
          <w:rFonts w:cstheme="minorHAnsi"/>
          <w:sz w:val="21"/>
          <w:szCs w:val="21"/>
        </w:rPr>
        <w:t>ABl.</w:t>
      </w:r>
      <w:proofErr w:type="spellEnd"/>
      <w:r w:rsidRPr="00CE7CCA">
        <w:rPr>
          <w:rFonts w:cstheme="minorHAnsi"/>
          <w:sz w:val="21"/>
          <w:szCs w:val="21"/>
        </w:rPr>
        <w:t xml:space="preserve"> L 2023/2831, 15.12.2023, </w:t>
      </w:r>
      <w:r w:rsidRPr="00CE7CCA">
        <w:rPr>
          <w:rFonts w:cstheme="minorHAnsi"/>
          <w:iCs/>
          <w:sz w:val="21"/>
          <w:szCs w:val="21"/>
        </w:rPr>
        <w:t xml:space="preserve">ELI: </w:t>
      </w:r>
      <w:r w:rsidR="004866D5" w:rsidRPr="00CE7CCA">
        <w:rPr>
          <w:rFonts w:cstheme="minorHAnsi"/>
          <w:iCs/>
          <w:sz w:val="21"/>
          <w:szCs w:val="21"/>
        </w:rPr>
        <w:t>http://data.europa.eu/eli/reg/2023/2831/oj</w:t>
      </w:r>
      <w:r w:rsidR="004866D5" w:rsidRPr="00CE7CCA">
        <w:rPr>
          <w:rFonts w:cstheme="minorHAnsi"/>
          <w:sz w:val="21"/>
          <w:szCs w:val="21"/>
        </w:rPr>
        <w:t xml:space="preserve">) </w:t>
      </w:r>
      <w:r w:rsidR="004866D5" w:rsidRPr="00CE7CCA">
        <w:rPr>
          <w:rFonts w:cstheme="minorHAnsi"/>
          <w:i/>
          <w:sz w:val="21"/>
          <w:szCs w:val="21"/>
          <w:u w:val="single"/>
        </w:rPr>
        <w:t>oder</w:t>
      </w:r>
      <w:r w:rsidR="004866D5" w:rsidRPr="00CE7CCA">
        <w:rPr>
          <w:rFonts w:cstheme="minorHAnsi"/>
          <w:sz w:val="21"/>
          <w:szCs w:val="21"/>
        </w:rPr>
        <w:t xml:space="preserve"> der </w:t>
      </w:r>
      <w:r w:rsidR="004866D5" w:rsidRPr="00CE7CCA">
        <w:rPr>
          <w:rFonts w:cstheme="minorHAnsi"/>
          <w:sz w:val="21"/>
          <w:szCs w:val="21"/>
          <w:u w:val="single"/>
        </w:rPr>
        <w:t>Verordnung (E</w:t>
      </w:r>
      <w:r w:rsidR="0042390A" w:rsidRPr="00CE7CCA">
        <w:rPr>
          <w:rFonts w:cstheme="minorHAnsi"/>
          <w:sz w:val="21"/>
          <w:szCs w:val="21"/>
          <w:u w:val="single"/>
        </w:rPr>
        <w:t>U</w:t>
      </w:r>
      <w:r w:rsidR="004866D5" w:rsidRPr="00CE7CCA">
        <w:rPr>
          <w:rFonts w:cstheme="minorHAnsi"/>
          <w:sz w:val="21"/>
          <w:szCs w:val="21"/>
          <w:u w:val="single"/>
        </w:rPr>
        <w:t>) Nr. 1407/2013</w:t>
      </w:r>
      <w:r w:rsidR="004866D5" w:rsidRPr="00CE7CCA">
        <w:rPr>
          <w:rFonts w:cstheme="minorHAnsi"/>
          <w:sz w:val="21"/>
          <w:szCs w:val="21"/>
        </w:rPr>
        <w:t xml:space="preserve"> der Kommission v. 18. Dezember 2013 über die Anwendung der Artikel 107 und 108 AEUV auf De-minimis-Beihilfen (</w:t>
      </w:r>
      <w:proofErr w:type="spellStart"/>
      <w:r w:rsidR="004866D5" w:rsidRPr="00CE7CCA">
        <w:rPr>
          <w:rFonts w:cstheme="minorHAnsi"/>
          <w:sz w:val="21"/>
          <w:szCs w:val="21"/>
        </w:rPr>
        <w:t>ABl.</w:t>
      </w:r>
      <w:proofErr w:type="spellEnd"/>
      <w:r w:rsidR="004866D5" w:rsidRPr="00CE7CCA">
        <w:rPr>
          <w:rFonts w:cstheme="minorHAnsi"/>
          <w:sz w:val="21"/>
          <w:szCs w:val="21"/>
        </w:rPr>
        <w:t xml:space="preserve"> L 352/1 v. 24.12.2013)</w:t>
      </w:r>
      <w:r w:rsidR="004866D5" w:rsidRPr="00CE7CCA">
        <w:rPr>
          <w:rFonts w:cstheme="minorHAnsi"/>
          <w:color w:val="221E1F"/>
          <w:sz w:val="21"/>
          <w:szCs w:val="21"/>
        </w:rPr>
        <w:t xml:space="preserve">, </w:t>
      </w:r>
      <w:r w:rsidR="004866D5" w:rsidRPr="00CE7CCA">
        <w:rPr>
          <w:rFonts w:cstheme="minorHAnsi"/>
          <w:sz w:val="21"/>
          <w:szCs w:val="21"/>
        </w:rPr>
        <w:t xml:space="preserve">zul. </w:t>
      </w:r>
      <w:proofErr w:type="spellStart"/>
      <w:r w:rsidR="004866D5" w:rsidRPr="00CE7CCA">
        <w:rPr>
          <w:rFonts w:cstheme="minorHAnsi"/>
          <w:sz w:val="21"/>
          <w:szCs w:val="21"/>
        </w:rPr>
        <w:t>geänd</w:t>
      </w:r>
      <w:proofErr w:type="spellEnd"/>
      <w:r w:rsidR="004866D5" w:rsidRPr="00CE7CCA">
        <w:rPr>
          <w:rFonts w:cstheme="minorHAnsi"/>
          <w:sz w:val="21"/>
          <w:szCs w:val="21"/>
        </w:rPr>
        <w:t xml:space="preserve">. durch VO (EU) 2023/2391 v. 4. Oktober 2023 (ABI. L 2023/2391, 5.10.2023, ELI: </w:t>
      </w:r>
      <w:r w:rsidR="004866D5" w:rsidRPr="00CE7CCA">
        <w:rPr>
          <w:rFonts w:cstheme="minorHAnsi"/>
          <w:sz w:val="21"/>
          <w:szCs w:val="21"/>
          <w:shd w:val="clear" w:color="auto" w:fill="FFFFFF"/>
        </w:rPr>
        <w:t>http://data.europa.eu/eli/reg/2023/2391/oj)</w:t>
      </w:r>
      <w:r w:rsidR="008316A2" w:rsidRPr="00CE7CCA">
        <w:rPr>
          <w:rFonts w:cstheme="minorHAnsi"/>
          <w:sz w:val="21"/>
          <w:szCs w:val="21"/>
          <w:shd w:val="clear" w:color="auto" w:fill="FFFFFF"/>
        </w:rPr>
        <w:t>.</w:t>
      </w:r>
    </w:p>
    <w:p w14:paraId="34362F9B" w14:textId="392635C0" w:rsidR="006379C6" w:rsidRPr="00430C05" w:rsidRDefault="006379C6" w:rsidP="00246434">
      <w:pPr>
        <w:pStyle w:val="Endnotentext"/>
        <w:numPr>
          <w:ilvl w:val="0"/>
          <w:numId w:val="22"/>
        </w:numPr>
        <w:spacing w:before="60" w:after="60" w:line="276" w:lineRule="auto"/>
        <w:ind w:left="568" w:hanging="284"/>
        <w:rPr>
          <w:rFonts w:cstheme="minorHAnsi"/>
          <w:sz w:val="21"/>
          <w:szCs w:val="21"/>
        </w:rPr>
      </w:pPr>
      <w:r w:rsidRPr="00CE7CCA">
        <w:rPr>
          <w:rFonts w:cstheme="minorHAnsi"/>
          <w:b/>
          <w:sz w:val="21"/>
          <w:szCs w:val="21"/>
          <w:u w:val="single"/>
        </w:rPr>
        <w:t>Agrar-De-minimis-Beihilfen</w:t>
      </w:r>
      <w:r w:rsidRPr="00CE7CCA">
        <w:rPr>
          <w:rFonts w:cstheme="minorHAnsi"/>
          <w:sz w:val="21"/>
          <w:szCs w:val="21"/>
          <w:u w:val="single"/>
        </w:rPr>
        <w:t>:</w:t>
      </w:r>
      <w:r w:rsidRPr="00CE7CCA">
        <w:rPr>
          <w:rFonts w:cstheme="minorHAnsi"/>
          <w:sz w:val="21"/>
          <w:szCs w:val="21"/>
        </w:rPr>
        <w:t xml:space="preserve"> De-minimis-Beihilfen an Unternehmen, die in der Primärerzeugung landwirt</w:t>
      </w:r>
      <w:r w:rsidR="0042390A" w:rsidRPr="00CE7CCA">
        <w:rPr>
          <w:rFonts w:cstheme="minorHAnsi"/>
          <w:sz w:val="21"/>
          <w:szCs w:val="21"/>
        </w:rPr>
        <w:softHyphen/>
      </w:r>
      <w:r w:rsidRPr="00CE7CCA">
        <w:rPr>
          <w:rFonts w:cstheme="minorHAnsi"/>
          <w:sz w:val="21"/>
          <w:szCs w:val="21"/>
        </w:rPr>
        <w:t>schaftli</w:t>
      </w:r>
      <w:r w:rsidR="0042390A" w:rsidRPr="00CE7CCA">
        <w:rPr>
          <w:rFonts w:cstheme="minorHAnsi"/>
          <w:sz w:val="21"/>
          <w:szCs w:val="21"/>
        </w:rPr>
        <w:softHyphen/>
      </w:r>
      <w:r w:rsidRPr="00CE7CCA">
        <w:rPr>
          <w:rFonts w:cstheme="minorHAnsi"/>
          <w:sz w:val="21"/>
          <w:szCs w:val="21"/>
        </w:rPr>
        <w:t xml:space="preserve">cher Erzeugnisse tätig sind, im Sinne der </w:t>
      </w:r>
      <w:r w:rsidRPr="00CE7CCA">
        <w:rPr>
          <w:rFonts w:cstheme="minorHAnsi"/>
          <w:sz w:val="21"/>
          <w:szCs w:val="21"/>
          <w:u w:val="single"/>
        </w:rPr>
        <w:t>Verordnung (EU) Nr. 1408/2013</w:t>
      </w:r>
      <w:r w:rsidRPr="00CE7CCA">
        <w:rPr>
          <w:rFonts w:cstheme="minorHAnsi"/>
          <w:sz w:val="21"/>
          <w:szCs w:val="21"/>
        </w:rPr>
        <w:t xml:space="preserve"> der Kommission v. 18. Dezember 2013 über die Anwendung der Artikel 107 und 108 AEUV auf De-minimis-Beihilfen im Agrarsektor (</w:t>
      </w:r>
      <w:proofErr w:type="spellStart"/>
      <w:r w:rsidRPr="00CE7CCA">
        <w:rPr>
          <w:rFonts w:cstheme="minorHAnsi"/>
          <w:sz w:val="21"/>
          <w:szCs w:val="21"/>
        </w:rPr>
        <w:t>ABl.</w:t>
      </w:r>
      <w:proofErr w:type="spellEnd"/>
      <w:r w:rsidRPr="00CE7CCA">
        <w:rPr>
          <w:rFonts w:cstheme="minorHAnsi"/>
          <w:sz w:val="21"/>
          <w:szCs w:val="21"/>
        </w:rPr>
        <w:t xml:space="preserve"> L 352/9 v. 24.12.2013), </w:t>
      </w:r>
      <w:r w:rsidRPr="00430C05">
        <w:rPr>
          <w:rFonts w:cstheme="minorHAnsi"/>
          <w:sz w:val="21"/>
          <w:szCs w:val="21"/>
        </w:rPr>
        <w:t xml:space="preserve">zul. </w:t>
      </w:r>
      <w:proofErr w:type="spellStart"/>
      <w:r w:rsidRPr="00430C05">
        <w:rPr>
          <w:rFonts w:cstheme="minorHAnsi"/>
          <w:sz w:val="21"/>
          <w:szCs w:val="21"/>
        </w:rPr>
        <w:t>geänd</w:t>
      </w:r>
      <w:proofErr w:type="spellEnd"/>
      <w:r w:rsidRPr="00430C05">
        <w:rPr>
          <w:rFonts w:cstheme="minorHAnsi"/>
          <w:sz w:val="21"/>
          <w:szCs w:val="21"/>
        </w:rPr>
        <w:t xml:space="preserve">. durch VO (EU) </w:t>
      </w:r>
      <w:r w:rsidR="00950C8D" w:rsidRPr="00430C05">
        <w:rPr>
          <w:rFonts w:cstheme="minorHAnsi"/>
          <w:sz w:val="21"/>
          <w:szCs w:val="21"/>
        </w:rPr>
        <w:t>2025/1989</w:t>
      </w:r>
      <w:r w:rsidRPr="00430C05">
        <w:rPr>
          <w:rFonts w:cstheme="minorHAnsi"/>
          <w:sz w:val="21"/>
          <w:szCs w:val="21"/>
        </w:rPr>
        <w:t xml:space="preserve"> v. </w:t>
      </w:r>
      <w:r w:rsidR="00950C8D" w:rsidRPr="00430C05">
        <w:rPr>
          <w:rFonts w:cstheme="minorHAnsi"/>
          <w:sz w:val="21"/>
          <w:szCs w:val="21"/>
        </w:rPr>
        <w:t>2. Oktober</w:t>
      </w:r>
      <w:r w:rsidRPr="00430C05">
        <w:rPr>
          <w:rFonts w:cstheme="minorHAnsi"/>
          <w:sz w:val="21"/>
          <w:szCs w:val="21"/>
        </w:rPr>
        <w:t xml:space="preserve"> 20</w:t>
      </w:r>
      <w:r w:rsidR="00950C8D" w:rsidRPr="00430C05">
        <w:rPr>
          <w:rFonts w:cstheme="minorHAnsi"/>
          <w:sz w:val="21"/>
          <w:szCs w:val="21"/>
        </w:rPr>
        <w:t>25</w:t>
      </w:r>
      <w:r w:rsidRPr="00430C05">
        <w:rPr>
          <w:rFonts w:cstheme="minorHAnsi"/>
          <w:sz w:val="21"/>
          <w:szCs w:val="21"/>
        </w:rPr>
        <w:t xml:space="preserve"> (ABI. L 20</w:t>
      </w:r>
      <w:r w:rsidR="00950C8D" w:rsidRPr="00430C05">
        <w:rPr>
          <w:rFonts w:cstheme="minorHAnsi"/>
          <w:sz w:val="21"/>
          <w:szCs w:val="21"/>
        </w:rPr>
        <w:t>25</w:t>
      </w:r>
      <w:r w:rsidRPr="00430C05">
        <w:rPr>
          <w:rFonts w:cstheme="minorHAnsi"/>
          <w:sz w:val="21"/>
          <w:szCs w:val="21"/>
        </w:rPr>
        <w:t>/</w:t>
      </w:r>
      <w:r w:rsidR="00950C8D" w:rsidRPr="00430C05">
        <w:rPr>
          <w:rFonts w:cstheme="minorHAnsi"/>
          <w:sz w:val="21"/>
          <w:szCs w:val="21"/>
        </w:rPr>
        <w:t>1989</w:t>
      </w:r>
      <w:r w:rsidRPr="00430C05">
        <w:rPr>
          <w:rFonts w:cstheme="minorHAnsi"/>
          <w:sz w:val="21"/>
          <w:szCs w:val="21"/>
        </w:rPr>
        <w:t xml:space="preserve">, </w:t>
      </w:r>
      <w:r w:rsidR="00950C8D" w:rsidRPr="00430C05">
        <w:rPr>
          <w:rFonts w:cstheme="minorHAnsi"/>
          <w:sz w:val="21"/>
          <w:szCs w:val="21"/>
        </w:rPr>
        <w:t>3</w:t>
      </w:r>
      <w:r w:rsidRPr="00430C05">
        <w:rPr>
          <w:rFonts w:cstheme="minorHAnsi"/>
          <w:sz w:val="21"/>
          <w:szCs w:val="21"/>
        </w:rPr>
        <w:t>.10.202</w:t>
      </w:r>
      <w:r w:rsidR="00950C8D" w:rsidRPr="00430C05">
        <w:rPr>
          <w:rFonts w:cstheme="minorHAnsi"/>
          <w:sz w:val="21"/>
          <w:szCs w:val="21"/>
        </w:rPr>
        <w:t>5</w:t>
      </w:r>
      <w:r w:rsidRPr="00430C05">
        <w:rPr>
          <w:rFonts w:cstheme="minorHAnsi"/>
          <w:sz w:val="21"/>
          <w:szCs w:val="21"/>
        </w:rPr>
        <w:t xml:space="preserve">, </w:t>
      </w:r>
      <w:r w:rsidRPr="00430C05">
        <w:rPr>
          <w:rFonts w:cstheme="minorHAnsi"/>
          <w:color w:val="000000" w:themeColor="text1"/>
          <w:sz w:val="21"/>
          <w:szCs w:val="21"/>
          <w:shd w:val="clear" w:color="auto" w:fill="FFFFFF" w:themeFill="background1"/>
        </w:rPr>
        <w:t>ELI:</w:t>
      </w:r>
      <w:r w:rsidRPr="00430C05">
        <w:rPr>
          <w:rFonts w:cstheme="minorHAnsi"/>
          <w:sz w:val="21"/>
          <w:szCs w:val="21"/>
          <w:shd w:val="clear" w:color="auto" w:fill="FFFFFF" w:themeFill="background1"/>
        </w:rPr>
        <w:t xml:space="preserve"> http://data.europa.eu/eli/reg/</w:t>
      </w:r>
      <w:r w:rsidR="00950C8D" w:rsidRPr="00430C05">
        <w:rPr>
          <w:rFonts w:cstheme="minorHAnsi"/>
          <w:sz w:val="21"/>
          <w:szCs w:val="21"/>
          <w:shd w:val="clear" w:color="auto" w:fill="FFFFFF" w:themeFill="background1"/>
        </w:rPr>
        <w:t>2025/1989</w:t>
      </w:r>
      <w:r w:rsidRPr="00430C05">
        <w:rPr>
          <w:rFonts w:cstheme="minorHAnsi"/>
          <w:sz w:val="21"/>
          <w:szCs w:val="21"/>
          <w:shd w:val="clear" w:color="auto" w:fill="FFFFFF" w:themeFill="background1"/>
        </w:rPr>
        <w:t>/oj</w:t>
      </w:r>
      <w:r w:rsidRPr="00430C05">
        <w:rPr>
          <w:rFonts w:cstheme="minorHAnsi"/>
          <w:sz w:val="21"/>
          <w:szCs w:val="21"/>
        </w:rPr>
        <w:t>).</w:t>
      </w:r>
    </w:p>
    <w:p w14:paraId="1DCD1EC2" w14:textId="77777777" w:rsidR="00446CFC" w:rsidRPr="00CE7CCA" w:rsidRDefault="006379C6" w:rsidP="00246434">
      <w:pPr>
        <w:pStyle w:val="Endnotentext"/>
        <w:numPr>
          <w:ilvl w:val="0"/>
          <w:numId w:val="22"/>
        </w:numPr>
        <w:spacing w:before="60" w:after="60" w:line="276" w:lineRule="auto"/>
        <w:ind w:left="568" w:hanging="284"/>
        <w:rPr>
          <w:rFonts w:cstheme="minorHAnsi"/>
          <w:b/>
          <w:sz w:val="21"/>
          <w:szCs w:val="21"/>
        </w:rPr>
      </w:pPr>
      <w:r w:rsidRPr="00CE7CCA">
        <w:rPr>
          <w:rFonts w:cstheme="minorHAnsi"/>
          <w:b/>
          <w:sz w:val="21"/>
          <w:szCs w:val="21"/>
          <w:u w:val="single"/>
        </w:rPr>
        <w:t>Fischerei-De-minimis-Beihilfen:</w:t>
      </w:r>
      <w:r w:rsidRPr="00CE7CCA">
        <w:rPr>
          <w:rFonts w:cstheme="minorHAnsi"/>
          <w:sz w:val="21"/>
          <w:szCs w:val="21"/>
        </w:rPr>
        <w:t xml:space="preserve"> De-mi</w:t>
      </w:r>
      <w:r w:rsidR="00B95314" w:rsidRPr="00CE7CCA">
        <w:rPr>
          <w:rFonts w:cstheme="minorHAnsi"/>
          <w:sz w:val="21"/>
          <w:szCs w:val="21"/>
        </w:rPr>
        <w:t xml:space="preserve">nimis-Beihilfen </w:t>
      </w:r>
      <w:r w:rsidRPr="00CE7CCA">
        <w:rPr>
          <w:rFonts w:cstheme="minorHAnsi"/>
          <w:sz w:val="21"/>
          <w:szCs w:val="21"/>
        </w:rPr>
        <w:t xml:space="preserve">im Sinne der </w:t>
      </w:r>
      <w:r w:rsidRPr="00CE7CCA">
        <w:rPr>
          <w:rFonts w:cstheme="minorHAnsi"/>
          <w:sz w:val="21"/>
          <w:szCs w:val="21"/>
          <w:u w:val="single"/>
        </w:rPr>
        <w:t>Verordnung (EU) Nr. 717/2014</w:t>
      </w:r>
      <w:r w:rsidRPr="00CE7CCA">
        <w:rPr>
          <w:rFonts w:cstheme="minorHAnsi"/>
          <w:sz w:val="21"/>
          <w:szCs w:val="21"/>
        </w:rPr>
        <w:t xml:space="preserve"> der Kommission v. 27. Juni 2014 über die Anwendung der Artikel 107 und 108 AEUV auf De-minimis-Beihilfen im Fischerei- und Aquakultursektor (</w:t>
      </w:r>
      <w:proofErr w:type="spellStart"/>
      <w:r w:rsidRPr="00CE7CCA">
        <w:rPr>
          <w:rFonts w:cstheme="minorHAnsi"/>
          <w:sz w:val="21"/>
          <w:szCs w:val="21"/>
        </w:rPr>
        <w:t>ABl</w:t>
      </w:r>
      <w:proofErr w:type="spellEnd"/>
      <w:r w:rsidRPr="00CE7CCA">
        <w:rPr>
          <w:rFonts w:cstheme="minorHAnsi"/>
          <w:sz w:val="21"/>
          <w:szCs w:val="21"/>
        </w:rPr>
        <w:t xml:space="preserve"> L 190/45 v. 28.6.2014), zul. </w:t>
      </w:r>
      <w:proofErr w:type="spellStart"/>
      <w:r w:rsidRPr="00CE7CCA">
        <w:rPr>
          <w:rFonts w:cstheme="minorHAnsi"/>
          <w:sz w:val="21"/>
          <w:szCs w:val="21"/>
        </w:rPr>
        <w:t>geänd</w:t>
      </w:r>
      <w:proofErr w:type="spellEnd"/>
      <w:r w:rsidRPr="00CE7CCA">
        <w:rPr>
          <w:rFonts w:cstheme="minorHAnsi"/>
          <w:sz w:val="21"/>
          <w:szCs w:val="21"/>
        </w:rPr>
        <w:t xml:space="preserve">. durch VO (EU) 2023/2391 v. 4. Oktober 2023 (ABI. L 2023/2391, 5.10.2023, ELI:  </w:t>
      </w:r>
      <w:r w:rsidR="00446CFC" w:rsidRPr="00CE7CCA">
        <w:rPr>
          <w:rFonts w:cstheme="minorHAnsi"/>
          <w:sz w:val="21"/>
          <w:szCs w:val="21"/>
        </w:rPr>
        <w:t>http://data.europa.eu/eli/reg/2023/2391/oj</w:t>
      </w:r>
      <w:r w:rsidRPr="00CE7CCA">
        <w:rPr>
          <w:rFonts w:cstheme="minorHAnsi"/>
          <w:sz w:val="21"/>
          <w:szCs w:val="21"/>
        </w:rPr>
        <w:t>).</w:t>
      </w:r>
      <w:r w:rsidR="008316A2" w:rsidRPr="00CE7CCA">
        <w:rPr>
          <w:rFonts w:cstheme="minorHAnsi"/>
          <w:b/>
          <w:sz w:val="21"/>
          <w:szCs w:val="21"/>
        </w:rPr>
        <w:t xml:space="preserve"> </w:t>
      </w:r>
    </w:p>
  </w:endnote>
  <w:endnote w:id="6">
    <w:p w14:paraId="02181A3C" w14:textId="0A6A59AF" w:rsidR="009E4F62" w:rsidRPr="00430C05" w:rsidRDefault="00CE7CCA" w:rsidP="00CE7CCA">
      <w:pPr>
        <w:pStyle w:val="Endnotentext"/>
        <w:spacing w:before="60" w:after="60" w:line="276" w:lineRule="auto"/>
        <w:ind w:left="284" w:hanging="284"/>
        <w:rPr>
          <w:b/>
          <w:sz w:val="21"/>
          <w:szCs w:val="21"/>
        </w:rPr>
      </w:pPr>
      <w:r w:rsidRPr="00CE7CCA">
        <w:rPr>
          <w:b/>
          <w:bCs/>
          <w:sz w:val="21"/>
          <w:szCs w:val="21"/>
        </w:rPr>
        <w:t>6</w:t>
      </w:r>
      <w:r w:rsidRPr="00CE7CCA">
        <w:rPr>
          <w:b/>
          <w:bCs/>
          <w:sz w:val="21"/>
          <w:szCs w:val="21"/>
        </w:rPr>
        <w:tab/>
      </w:r>
      <w:r w:rsidR="009E4F62" w:rsidRPr="00CE7CCA">
        <w:rPr>
          <w:sz w:val="21"/>
          <w:szCs w:val="21"/>
        </w:rPr>
        <w:t xml:space="preserve">Das </w:t>
      </w:r>
      <w:r w:rsidR="009E4F62" w:rsidRPr="00CE7CCA">
        <w:rPr>
          <w:b/>
          <w:sz w:val="21"/>
          <w:szCs w:val="21"/>
          <w:u w:val="single"/>
        </w:rPr>
        <w:t>Bruttosubventionsäquivalent (BSÄ)</w:t>
      </w:r>
      <w:r w:rsidR="009E4F62" w:rsidRPr="00CE7CCA">
        <w:rPr>
          <w:sz w:val="21"/>
          <w:szCs w:val="21"/>
        </w:rPr>
        <w:t xml:space="preserve"> gibt den Beihilfewert der Förderung wieder. </w:t>
      </w:r>
      <w:r>
        <w:rPr>
          <w:sz w:val="21"/>
          <w:szCs w:val="21"/>
        </w:rPr>
        <w:t xml:space="preserve">Die Berechnung des </w:t>
      </w:r>
      <w:proofErr w:type="spellStart"/>
      <w:r>
        <w:rPr>
          <w:sz w:val="21"/>
          <w:szCs w:val="21"/>
        </w:rPr>
        <w:t>Bruttosibventionsäquivalents</w:t>
      </w:r>
      <w:proofErr w:type="spellEnd"/>
      <w:r>
        <w:rPr>
          <w:sz w:val="21"/>
          <w:szCs w:val="21"/>
        </w:rPr>
        <w:t xml:space="preserve"> erfolgt nach Maßgabe von Artikel 4 der Allgemeinen De-minimis-Verordnung. </w:t>
      </w:r>
      <w:r w:rsidR="009E4F62" w:rsidRPr="00CE7CCA">
        <w:rPr>
          <w:sz w:val="21"/>
          <w:szCs w:val="21"/>
        </w:rPr>
        <w:t xml:space="preserve">Bei Zuschüssen und Zinszuschüssen entspricht der Beihilfewert dem Nennbetrag. </w:t>
      </w:r>
      <w:r>
        <w:rPr>
          <w:sz w:val="21"/>
          <w:szCs w:val="21"/>
        </w:rPr>
        <w:t xml:space="preserve">Bei Darlehen und Bürgschaften ist </w:t>
      </w:r>
      <w:r w:rsidR="00E753FA" w:rsidRPr="00430C05">
        <w:rPr>
          <w:sz w:val="21"/>
          <w:szCs w:val="21"/>
        </w:rPr>
        <w:t>das BSÄ</w:t>
      </w:r>
      <w:r w:rsidRPr="00430C05">
        <w:rPr>
          <w:sz w:val="21"/>
          <w:szCs w:val="21"/>
        </w:rPr>
        <w:t xml:space="preserve"> in der Regel geringer als der Nennbetrag.</w:t>
      </w:r>
    </w:p>
  </w:endnote>
  <w:endnote w:id="7">
    <w:p w14:paraId="7CC78D14" w14:textId="4ADC1CDA" w:rsidR="004A0EB4" w:rsidRPr="00430C05" w:rsidRDefault="00CE7CCA" w:rsidP="00246434">
      <w:pPr>
        <w:pStyle w:val="Endnotentext"/>
        <w:spacing w:before="60" w:after="60" w:line="276" w:lineRule="auto"/>
        <w:ind w:left="284" w:hanging="284"/>
      </w:pPr>
      <w:r w:rsidRPr="00430C05">
        <w:rPr>
          <w:b/>
          <w:bCs/>
          <w:sz w:val="21"/>
          <w:szCs w:val="21"/>
        </w:rPr>
        <w:t>7</w:t>
      </w:r>
      <w:r w:rsidR="004A0EB4" w:rsidRPr="00430C05">
        <w:rPr>
          <w:sz w:val="21"/>
          <w:szCs w:val="21"/>
        </w:rPr>
        <w:tab/>
      </w:r>
      <w:r w:rsidR="004A0EB4" w:rsidRPr="00430C05">
        <w:rPr>
          <w:b/>
          <w:bCs/>
          <w:sz w:val="21"/>
          <w:szCs w:val="21"/>
          <w:u w:val="single"/>
        </w:rPr>
        <w:t>De-minimis-Zentralregister („</w:t>
      </w:r>
      <w:proofErr w:type="spellStart"/>
      <w:r w:rsidR="004A0EB4" w:rsidRPr="00430C05">
        <w:rPr>
          <w:b/>
          <w:bCs/>
          <w:sz w:val="21"/>
          <w:szCs w:val="21"/>
          <w:u w:val="single"/>
        </w:rPr>
        <w:t>eAi</w:t>
      </w:r>
      <w:r w:rsidR="00246434" w:rsidRPr="00430C05">
        <w:rPr>
          <w:b/>
          <w:bCs/>
          <w:sz w:val="21"/>
          <w:szCs w:val="21"/>
          <w:u w:val="single"/>
        </w:rPr>
        <w:t>R</w:t>
      </w:r>
      <w:proofErr w:type="spellEnd"/>
      <w:r w:rsidR="004A0EB4" w:rsidRPr="00430C05">
        <w:rPr>
          <w:b/>
          <w:bCs/>
          <w:sz w:val="21"/>
          <w:szCs w:val="21"/>
          <w:u w:val="single"/>
        </w:rPr>
        <w:t>“):</w:t>
      </w:r>
      <w:r w:rsidR="004A0EB4" w:rsidRPr="00430C05">
        <w:rPr>
          <w:sz w:val="21"/>
          <w:szCs w:val="21"/>
        </w:rPr>
        <w:t xml:space="preserve"> </w:t>
      </w:r>
      <w:r w:rsidR="003B7D40" w:rsidRPr="00430C05">
        <w:rPr>
          <w:sz w:val="21"/>
          <w:szCs w:val="21"/>
        </w:rPr>
        <w:t xml:space="preserve">Ab dem </w:t>
      </w:r>
      <w:r w:rsidR="009A2030" w:rsidRPr="00430C05">
        <w:rPr>
          <w:sz w:val="21"/>
          <w:szCs w:val="21"/>
        </w:rPr>
        <w:t xml:space="preserve">1. Januar </w:t>
      </w:r>
      <w:r w:rsidR="003B7D40" w:rsidRPr="00430C05">
        <w:rPr>
          <w:sz w:val="21"/>
          <w:szCs w:val="21"/>
        </w:rPr>
        <w:t xml:space="preserve">2026 werden alle </w:t>
      </w:r>
      <w:r w:rsidR="009A2030" w:rsidRPr="00430C05">
        <w:rPr>
          <w:sz w:val="21"/>
          <w:szCs w:val="21"/>
        </w:rPr>
        <w:t xml:space="preserve">Allgemeinen </w:t>
      </w:r>
      <w:r w:rsidR="003B7D40" w:rsidRPr="00430C05">
        <w:rPr>
          <w:sz w:val="21"/>
          <w:szCs w:val="21"/>
        </w:rPr>
        <w:t>De-minimis-</w:t>
      </w:r>
      <w:r w:rsidR="009A2030" w:rsidRPr="00430C05">
        <w:rPr>
          <w:sz w:val="21"/>
          <w:szCs w:val="21"/>
        </w:rPr>
        <w:t>Beihilfen</w:t>
      </w:r>
      <w:r w:rsidR="003B7D40" w:rsidRPr="00430C05">
        <w:rPr>
          <w:sz w:val="21"/>
          <w:szCs w:val="21"/>
        </w:rPr>
        <w:t xml:space="preserve"> </w:t>
      </w:r>
      <w:r w:rsidR="009A2030" w:rsidRPr="00430C05">
        <w:rPr>
          <w:sz w:val="21"/>
          <w:szCs w:val="21"/>
        </w:rPr>
        <w:t>im</w:t>
      </w:r>
      <w:r w:rsidR="003B7D40" w:rsidRPr="00430C05">
        <w:rPr>
          <w:sz w:val="21"/>
          <w:szCs w:val="21"/>
        </w:rPr>
        <w:t xml:space="preserve"> De-minimis-Zentralregister („</w:t>
      </w:r>
      <w:proofErr w:type="spellStart"/>
      <w:r w:rsidR="003B7D40" w:rsidRPr="00430C05">
        <w:rPr>
          <w:sz w:val="21"/>
          <w:szCs w:val="21"/>
        </w:rPr>
        <w:t>eAi</w:t>
      </w:r>
      <w:r w:rsidR="009A2030" w:rsidRPr="00430C05">
        <w:rPr>
          <w:sz w:val="21"/>
          <w:szCs w:val="21"/>
        </w:rPr>
        <w:t>R</w:t>
      </w:r>
      <w:proofErr w:type="spellEnd"/>
      <w:r w:rsidR="003B7D40" w:rsidRPr="00430C05">
        <w:rPr>
          <w:sz w:val="21"/>
          <w:szCs w:val="21"/>
        </w:rPr>
        <w:t xml:space="preserve">“) </w:t>
      </w:r>
      <w:r w:rsidR="009A2030" w:rsidRPr="00430C05">
        <w:rPr>
          <w:sz w:val="21"/>
          <w:szCs w:val="21"/>
        </w:rPr>
        <w:t>auf einer Webseite der EU-Kommission (</w:t>
      </w:r>
      <w:hyperlink r:id="rId3" w:history="1">
        <w:r w:rsidR="009A2030" w:rsidRPr="00430C05">
          <w:rPr>
            <w:rStyle w:val="Hyperlink"/>
            <w:color w:val="auto"/>
            <w:sz w:val="21"/>
            <w:szCs w:val="21"/>
          </w:rPr>
          <w:t>https://aid-register.ec.europa.eu/home</w:t>
        </w:r>
      </w:hyperlink>
      <w:r w:rsidR="003B7D40" w:rsidRPr="00430C05">
        <w:rPr>
          <w:sz w:val="21"/>
          <w:szCs w:val="21"/>
        </w:rPr>
        <w:t>)</w:t>
      </w:r>
      <w:r w:rsidR="009A2030" w:rsidRPr="00430C05">
        <w:rPr>
          <w:sz w:val="21"/>
          <w:szCs w:val="21"/>
        </w:rPr>
        <w:t xml:space="preserve"> veröffentlicht.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98C3" w14:textId="77777777" w:rsidR="007F4F3F" w:rsidRDefault="007F4F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4437" w14:textId="3179BB96" w:rsidR="00D06920" w:rsidRPr="0006065C" w:rsidRDefault="009439B0" w:rsidP="00D06920">
    <w:pPr>
      <w:pStyle w:val="Fuzeile"/>
      <w:jc w:val="right"/>
      <w:rPr>
        <w:sz w:val="16"/>
        <w:szCs w:val="16"/>
      </w:rPr>
    </w:pPr>
    <w:r>
      <w:rPr>
        <w:color w:val="002060"/>
        <w:sz w:val="16"/>
        <w:szCs w:val="16"/>
      </w:rPr>
      <w:t>S</w:t>
    </w:r>
    <w:r w:rsidR="00EA5736">
      <w:rPr>
        <w:color w:val="002060"/>
        <w:sz w:val="16"/>
        <w:szCs w:val="16"/>
      </w:rPr>
      <w:t>UKW</w:t>
    </w:r>
    <w:r w:rsidR="007D7A8D">
      <w:rPr>
        <w:color w:val="002060"/>
        <w:sz w:val="16"/>
        <w:szCs w:val="16"/>
      </w:rPr>
      <w:t>/</w:t>
    </w:r>
    <w:r w:rsidR="007F4F3F">
      <w:rPr>
        <w:color w:val="002060"/>
        <w:sz w:val="16"/>
        <w:szCs w:val="16"/>
      </w:rPr>
      <w:t>Ref</w:t>
    </w:r>
    <w:r w:rsidR="00EA5736">
      <w:rPr>
        <w:color w:val="002060"/>
        <w:sz w:val="16"/>
        <w:szCs w:val="16"/>
      </w:rPr>
      <w:t>erat</w:t>
    </w:r>
    <w:r w:rsidR="007F4F3F">
      <w:rPr>
        <w:color w:val="002060"/>
        <w:sz w:val="16"/>
        <w:szCs w:val="16"/>
      </w:rPr>
      <w:t xml:space="preserve"> </w:t>
    </w:r>
    <w:r w:rsidR="00EA5736">
      <w:rPr>
        <w:color w:val="002060"/>
        <w:sz w:val="16"/>
        <w:szCs w:val="16"/>
      </w:rPr>
      <w:t>35</w:t>
    </w:r>
    <w:r w:rsidR="00526CF3" w:rsidRPr="0006065C">
      <w:rPr>
        <w:color w:val="002060"/>
        <w:sz w:val="16"/>
        <w:szCs w:val="16"/>
      </w:rPr>
      <w:t xml:space="preserve"> </w:t>
    </w:r>
    <w:r w:rsidR="007F4F3F">
      <w:rPr>
        <w:color w:val="002060"/>
        <w:sz w:val="16"/>
        <w:szCs w:val="16"/>
      </w:rPr>
      <w:t>–</w:t>
    </w:r>
    <w:r w:rsidR="00D06920" w:rsidRPr="0006065C">
      <w:rPr>
        <w:color w:val="002060"/>
        <w:sz w:val="16"/>
        <w:szCs w:val="16"/>
      </w:rPr>
      <w:t xml:space="preserve"> </w:t>
    </w:r>
    <w:r w:rsidR="007F4F3F">
      <w:rPr>
        <w:color w:val="002060"/>
        <w:sz w:val="16"/>
        <w:szCs w:val="16"/>
      </w:rPr>
      <w:t xml:space="preserve">Stand </w:t>
    </w:r>
    <w:r w:rsidR="00B67058">
      <w:rPr>
        <w:color w:val="002060"/>
        <w:sz w:val="16"/>
        <w:szCs w:val="16"/>
      </w:rPr>
      <w:t>1/2026</w:t>
    </w:r>
    <w:r w:rsidDel="009439B0">
      <w:rPr>
        <w:color w:val="002060"/>
        <w:sz w:val="16"/>
        <w:szCs w:val="16"/>
      </w:rPr>
      <w:t xml:space="preserve"> </w:t>
    </w:r>
    <w:r w:rsidR="00D06920" w:rsidRPr="0006065C">
      <w:rPr>
        <w:color w:val="002060"/>
        <w:sz w:val="16"/>
        <w:szCs w:val="16"/>
      </w:rPr>
      <w:ptab w:relativeTo="margin" w:alignment="center" w:leader="none"/>
    </w:r>
    <w:r w:rsidR="00D06920" w:rsidRPr="0006065C">
      <w:rPr>
        <w:color w:val="002060"/>
        <w:sz w:val="16"/>
        <w:szCs w:val="16"/>
      </w:rPr>
      <w:t>- De-Minimis-Erklärung -</w:t>
    </w:r>
    <w:r w:rsidR="00D06920" w:rsidRPr="0006065C">
      <w:rPr>
        <w:color w:val="002060"/>
        <w:sz w:val="16"/>
        <w:szCs w:val="16"/>
      </w:rPr>
      <w:ptab w:relativeTo="margin" w:alignment="right" w:leader="none"/>
    </w:r>
    <w:r w:rsidR="00D06920" w:rsidRPr="0006065C">
      <w:rPr>
        <w:sz w:val="16"/>
        <w:szCs w:val="16"/>
      </w:rPr>
      <w:t xml:space="preserve">Seite </w:t>
    </w:r>
    <w:r w:rsidR="00D06920" w:rsidRPr="0006065C">
      <w:rPr>
        <w:b/>
        <w:sz w:val="16"/>
        <w:szCs w:val="16"/>
      </w:rPr>
      <w:fldChar w:fldCharType="begin"/>
    </w:r>
    <w:r w:rsidR="00D06920" w:rsidRPr="0006065C">
      <w:rPr>
        <w:b/>
        <w:sz w:val="16"/>
        <w:szCs w:val="16"/>
      </w:rPr>
      <w:instrText>PAGE  \* Arabic  \* MERGEFORMAT</w:instrText>
    </w:r>
    <w:r w:rsidR="00D06920" w:rsidRPr="0006065C">
      <w:rPr>
        <w:b/>
        <w:sz w:val="16"/>
        <w:szCs w:val="16"/>
      </w:rPr>
      <w:fldChar w:fldCharType="separate"/>
    </w:r>
    <w:r w:rsidR="0042390A">
      <w:rPr>
        <w:b/>
        <w:noProof/>
        <w:sz w:val="16"/>
        <w:szCs w:val="16"/>
      </w:rPr>
      <w:t>2</w:t>
    </w:r>
    <w:r w:rsidR="00D06920" w:rsidRPr="0006065C">
      <w:rPr>
        <w:b/>
        <w:sz w:val="16"/>
        <w:szCs w:val="16"/>
      </w:rPr>
      <w:fldChar w:fldCharType="end"/>
    </w:r>
    <w:r w:rsidR="00D06920" w:rsidRPr="0006065C">
      <w:rPr>
        <w:sz w:val="16"/>
        <w:szCs w:val="16"/>
      </w:rPr>
      <w:t xml:space="preserve"> von </w:t>
    </w:r>
    <w:r w:rsidR="00D06920" w:rsidRPr="0006065C">
      <w:rPr>
        <w:b/>
        <w:sz w:val="16"/>
        <w:szCs w:val="16"/>
      </w:rPr>
      <w:fldChar w:fldCharType="begin"/>
    </w:r>
    <w:r w:rsidR="00D06920" w:rsidRPr="0006065C">
      <w:rPr>
        <w:b/>
        <w:sz w:val="16"/>
        <w:szCs w:val="16"/>
      </w:rPr>
      <w:instrText>NUMPAGES  \* Arabic  \* MERGEFORMAT</w:instrText>
    </w:r>
    <w:r w:rsidR="00D06920" w:rsidRPr="0006065C">
      <w:rPr>
        <w:b/>
        <w:sz w:val="16"/>
        <w:szCs w:val="16"/>
      </w:rPr>
      <w:fldChar w:fldCharType="separate"/>
    </w:r>
    <w:r w:rsidR="0042390A">
      <w:rPr>
        <w:b/>
        <w:noProof/>
        <w:sz w:val="16"/>
        <w:szCs w:val="16"/>
      </w:rPr>
      <w:t>2</w:t>
    </w:r>
    <w:r w:rsidR="00D06920" w:rsidRPr="0006065C">
      <w:rPr>
        <w:b/>
        <w:sz w:val="16"/>
        <w:szCs w:val="16"/>
      </w:rPr>
      <w:fldChar w:fldCharType="end"/>
    </w:r>
  </w:p>
  <w:p w14:paraId="3DC4B8A3" w14:textId="77777777" w:rsidR="0030718A" w:rsidRDefault="0030718A" w:rsidP="0030718A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D4AE" w14:textId="3E8F163E" w:rsidR="00D06920" w:rsidRPr="00880805" w:rsidRDefault="00D06920" w:rsidP="00880805">
    <w:pPr>
      <w:pStyle w:val="Fuzeile"/>
      <w:spacing w:before="120"/>
      <w:jc w:val="right"/>
      <w:rPr>
        <w:sz w:val="16"/>
        <w:szCs w:val="16"/>
      </w:rPr>
    </w:pPr>
    <w:r w:rsidRPr="00CC0191">
      <w:rPr>
        <w:color w:val="002060"/>
        <w:sz w:val="16"/>
      </w:rPr>
      <w:t>S</w:t>
    </w:r>
    <w:r w:rsidR="00EA5736">
      <w:rPr>
        <w:color w:val="002060"/>
        <w:sz w:val="16"/>
      </w:rPr>
      <w:t>UKW</w:t>
    </w:r>
    <w:r w:rsidR="00246434">
      <w:rPr>
        <w:color w:val="002060"/>
        <w:sz w:val="16"/>
      </w:rPr>
      <w:t xml:space="preserve">/Referat </w:t>
    </w:r>
    <w:r w:rsidR="00EA5736">
      <w:rPr>
        <w:color w:val="002060"/>
        <w:sz w:val="16"/>
      </w:rPr>
      <w:t>35</w:t>
    </w:r>
    <w:r w:rsidR="00EE77AA">
      <w:rPr>
        <w:color w:val="002060"/>
        <w:sz w:val="16"/>
      </w:rPr>
      <w:t xml:space="preserve"> </w:t>
    </w:r>
    <w:r w:rsidR="00412818">
      <w:rPr>
        <w:color w:val="002060"/>
        <w:sz w:val="16"/>
      </w:rPr>
      <w:t>–</w:t>
    </w:r>
    <w:r w:rsidR="00E53119">
      <w:rPr>
        <w:color w:val="002060"/>
        <w:sz w:val="16"/>
      </w:rPr>
      <w:t xml:space="preserve"> </w:t>
    </w:r>
    <w:r w:rsidR="00412818">
      <w:rPr>
        <w:color w:val="002060"/>
        <w:sz w:val="16"/>
      </w:rPr>
      <w:t>Stand 1/202</w:t>
    </w:r>
    <w:r w:rsidR="00BC3E53">
      <w:rPr>
        <w:color w:val="002060"/>
        <w:sz w:val="16"/>
      </w:rPr>
      <w:t>6</w:t>
    </w:r>
    <w:r w:rsidR="00951A3C" w:rsidRPr="00CC0191">
      <w:rPr>
        <w:color w:val="002060"/>
        <w:sz w:val="18"/>
      </w:rPr>
      <w:ptab w:relativeTo="margin" w:alignment="center" w:leader="none"/>
    </w:r>
    <w:r w:rsidRPr="00880805">
      <w:rPr>
        <w:color w:val="002060"/>
        <w:sz w:val="16"/>
        <w:szCs w:val="16"/>
      </w:rPr>
      <w:t>- De-Minimis-Erklärung -</w:t>
    </w:r>
    <w:r w:rsidRPr="00880805">
      <w:rPr>
        <w:color w:val="002060"/>
        <w:sz w:val="16"/>
        <w:szCs w:val="16"/>
      </w:rPr>
      <w:ptab w:relativeTo="margin" w:alignment="right" w:leader="none"/>
    </w:r>
    <w:r w:rsidRPr="00880805">
      <w:rPr>
        <w:sz w:val="16"/>
        <w:szCs w:val="16"/>
      </w:rPr>
      <w:t xml:space="preserve">Seite </w:t>
    </w:r>
    <w:r w:rsidRPr="00880805">
      <w:rPr>
        <w:b/>
        <w:sz w:val="16"/>
        <w:szCs w:val="16"/>
      </w:rPr>
      <w:fldChar w:fldCharType="begin"/>
    </w:r>
    <w:r w:rsidRPr="00880805">
      <w:rPr>
        <w:b/>
        <w:sz w:val="16"/>
        <w:szCs w:val="16"/>
      </w:rPr>
      <w:instrText>PAGE  \* Arabic  \* MERGEFORMAT</w:instrText>
    </w:r>
    <w:r w:rsidRPr="00880805">
      <w:rPr>
        <w:b/>
        <w:sz w:val="16"/>
        <w:szCs w:val="16"/>
      </w:rPr>
      <w:fldChar w:fldCharType="separate"/>
    </w:r>
    <w:r w:rsidR="0042390A">
      <w:rPr>
        <w:b/>
        <w:noProof/>
        <w:sz w:val="16"/>
        <w:szCs w:val="16"/>
      </w:rPr>
      <w:t>1</w:t>
    </w:r>
    <w:r w:rsidRPr="00880805">
      <w:rPr>
        <w:b/>
        <w:sz w:val="16"/>
        <w:szCs w:val="16"/>
      </w:rPr>
      <w:fldChar w:fldCharType="end"/>
    </w:r>
    <w:r w:rsidRPr="00880805">
      <w:rPr>
        <w:sz w:val="16"/>
        <w:szCs w:val="16"/>
      </w:rPr>
      <w:t xml:space="preserve"> von </w:t>
    </w:r>
    <w:r w:rsidRPr="00880805">
      <w:rPr>
        <w:b/>
        <w:sz w:val="16"/>
        <w:szCs w:val="16"/>
      </w:rPr>
      <w:fldChar w:fldCharType="begin"/>
    </w:r>
    <w:r w:rsidRPr="00880805">
      <w:rPr>
        <w:b/>
        <w:sz w:val="16"/>
        <w:szCs w:val="16"/>
      </w:rPr>
      <w:instrText>NUMPAGES  \* Arabic  \* MERGEFORMAT</w:instrText>
    </w:r>
    <w:r w:rsidRPr="00880805">
      <w:rPr>
        <w:b/>
        <w:sz w:val="16"/>
        <w:szCs w:val="16"/>
      </w:rPr>
      <w:fldChar w:fldCharType="separate"/>
    </w:r>
    <w:r w:rsidR="0042390A">
      <w:rPr>
        <w:b/>
        <w:noProof/>
        <w:sz w:val="16"/>
        <w:szCs w:val="16"/>
      </w:rPr>
      <w:t>2</w:t>
    </w:r>
    <w:r w:rsidRPr="00880805">
      <w:rPr>
        <w:b/>
        <w:sz w:val="16"/>
        <w:szCs w:val="16"/>
      </w:rPr>
      <w:fldChar w:fldCharType="end"/>
    </w:r>
  </w:p>
  <w:p w14:paraId="06B3F660" w14:textId="77777777" w:rsidR="00B74BE4" w:rsidRPr="00D06920" w:rsidRDefault="00B74BE4" w:rsidP="00D069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9A38" w14:textId="77777777" w:rsidR="00620FF5" w:rsidRDefault="00620FF5" w:rsidP="0078608C">
      <w:pPr>
        <w:spacing w:before="0" w:after="0" w:line="240" w:lineRule="auto"/>
      </w:pPr>
      <w:r>
        <w:separator/>
      </w:r>
    </w:p>
  </w:footnote>
  <w:footnote w:type="continuationSeparator" w:id="0">
    <w:p w14:paraId="44C5FDE4" w14:textId="77777777" w:rsidR="00620FF5" w:rsidRDefault="00620FF5" w:rsidP="007860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F37B" w14:textId="46FF1C64" w:rsidR="00620FF5" w:rsidRDefault="004F334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5F41083" wp14:editId="6F2A386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1162050" r="0" b="1068705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18D0F" w14:textId="77777777" w:rsidR="004F3341" w:rsidRDefault="004F3341" w:rsidP="004F3341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41083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447.65pt;height:191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PQ9QEAAMU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B818D0F" w14:textId="77777777" w:rsidR="004F3341" w:rsidRDefault="004F3341" w:rsidP="004F3341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3F0B" w14:textId="43F10816" w:rsidR="00620FF5" w:rsidRDefault="00620FF5" w:rsidP="00BE3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BAC0" w14:textId="4A73B3A5" w:rsidR="00115205" w:rsidRPr="00EA5736" w:rsidRDefault="00215E70" w:rsidP="00EA5736">
    <w:pPr>
      <w:pStyle w:val="Kopfzeile"/>
      <w:jc w:val="right"/>
    </w:pPr>
    <w:r w:rsidRPr="00215E70">
      <w:rPr>
        <w:noProof/>
      </w:rPr>
      <w:drawing>
        <wp:inline distT="0" distB="0" distL="0" distR="0" wp14:anchorId="212B2A27" wp14:editId="7C8EBD12">
          <wp:extent cx="3722543" cy="1074420"/>
          <wp:effectExtent l="0" t="0" r="0" b="0"/>
          <wp:docPr id="17633239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5988" cy="1075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8E8"/>
    <w:multiLevelType w:val="hybridMultilevel"/>
    <w:tmpl w:val="61EE57F2"/>
    <w:lvl w:ilvl="0" w:tplc="4ABC6DEE">
      <w:start w:val="1"/>
      <w:numFmt w:val="bullet"/>
      <w:pStyle w:val="AufzhlungStrich"/>
      <w:lvlText w:val="˗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76CA8"/>
    <w:multiLevelType w:val="hybridMultilevel"/>
    <w:tmpl w:val="9FE8F4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37C02"/>
    <w:multiLevelType w:val="hybridMultilevel"/>
    <w:tmpl w:val="6B680E74"/>
    <w:lvl w:ilvl="0" w:tplc="CCAA47FE">
      <w:start w:val="1"/>
      <w:numFmt w:val="bullet"/>
      <w:pStyle w:val="Aufzhlung"/>
      <w:lvlText w:val="˗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F7284"/>
    <w:multiLevelType w:val="hybridMultilevel"/>
    <w:tmpl w:val="B3DCAE14"/>
    <w:lvl w:ilvl="0" w:tplc="A4F245DE">
      <w:start w:val="1"/>
      <w:numFmt w:val="bullet"/>
      <w:pStyle w:val="Aufzhlung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24218"/>
    <w:multiLevelType w:val="hybridMultilevel"/>
    <w:tmpl w:val="AA9A8904"/>
    <w:lvl w:ilvl="0" w:tplc="F8CEBF88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2672C4"/>
    <w:multiLevelType w:val="hybridMultilevel"/>
    <w:tmpl w:val="2FA08BB4"/>
    <w:lvl w:ilvl="0" w:tplc="4E8E1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D5D1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7D1FA5"/>
    <w:multiLevelType w:val="hybridMultilevel"/>
    <w:tmpl w:val="67406A26"/>
    <w:lvl w:ilvl="0" w:tplc="F8CEBF88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282BA4"/>
    <w:multiLevelType w:val="hybridMultilevel"/>
    <w:tmpl w:val="D2966914"/>
    <w:lvl w:ilvl="0" w:tplc="EACC4CF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A1E56"/>
    <w:multiLevelType w:val="hybridMultilevel"/>
    <w:tmpl w:val="170A4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75AB8"/>
    <w:multiLevelType w:val="hybridMultilevel"/>
    <w:tmpl w:val="2E56F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73131"/>
    <w:multiLevelType w:val="hybridMultilevel"/>
    <w:tmpl w:val="CEF2C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D693C"/>
    <w:multiLevelType w:val="hybridMultilevel"/>
    <w:tmpl w:val="010EC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B28BA"/>
    <w:multiLevelType w:val="hybridMultilevel"/>
    <w:tmpl w:val="4266A4DA"/>
    <w:lvl w:ilvl="0" w:tplc="C1CC6A0E">
      <w:start w:val="1"/>
      <w:numFmt w:val="bullet"/>
      <w:lvlText w:val="˗"/>
      <w:lvlJc w:val="left"/>
      <w:pPr>
        <w:ind w:left="5392" w:hanging="360"/>
      </w:pPr>
      <w:rPr>
        <w:rFonts w:ascii="Calibri" w:hAnsi="Calibri" w:hint="default"/>
      </w:rPr>
    </w:lvl>
    <w:lvl w:ilvl="1" w:tplc="C1CC6A0E">
      <w:start w:val="1"/>
      <w:numFmt w:val="bullet"/>
      <w:lvlText w:val="˗"/>
      <w:lvlJc w:val="left"/>
      <w:pPr>
        <w:ind w:left="6112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152" w:hanging="360"/>
      </w:pPr>
      <w:rPr>
        <w:rFonts w:ascii="Wingdings" w:hAnsi="Wingdings" w:hint="default"/>
      </w:rPr>
    </w:lvl>
  </w:abstractNum>
  <w:abstractNum w:abstractNumId="14" w15:restartNumberingAfterBreak="0">
    <w:nsid w:val="6DA178DB"/>
    <w:multiLevelType w:val="hybridMultilevel"/>
    <w:tmpl w:val="66E621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6533A"/>
    <w:multiLevelType w:val="hybridMultilevel"/>
    <w:tmpl w:val="4AB80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D4FBB"/>
    <w:multiLevelType w:val="hybridMultilevel"/>
    <w:tmpl w:val="6284E2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EB7EEB"/>
    <w:multiLevelType w:val="hybridMultilevel"/>
    <w:tmpl w:val="89D2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C6A0E">
      <w:start w:val="1"/>
      <w:numFmt w:val="bullet"/>
      <w:lvlText w:val="˗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D2D15"/>
    <w:multiLevelType w:val="hybridMultilevel"/>
    <w:tmpl w:val="74AC6F88"/>
    <w:lvl w:ilvl="0" w:tplc="F8CEBF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4441">
    <w:abstractNumId w:val="3"/>
  </w:num>
  <w:num w:numId="2" w16cid:durableId="175579060">
    <w:abstractNumId w:val="3"/>
    <w:lvlOverride w:ilvl="0">
      <w:startOverride w:val="1"/>
    </w:lvlOverride>
  </w:num>
  <w:num w:numId="3" w16cid:durableId="1266352665">
    <w:abstractNumId w:val="2"/>
  </w:num>
  <w:num w:numId="4" w16cid:durableId="29692499">
    <w:abstractNumId w:val="0"/>
  </w:num>
  <w:num w:numId="5" w16cid:durableId="1473013687">
    <w:abstractNumId w:val="0"/>
  </w:num>
  <w:num w:numId="6" w16cid:durableId="30423993">
    <w:abstractNumId w:val="3"/>
  </w:num>
  <w:num w:numId="7" w16cid:durableId="1648823606">
    <w:abstractNumId w:val="3"/>
  </w:num>
  <w:num w:numId="8" w16cid:durableId="38406638">
    <w:abstractNumId w:val="11"/>
  </w:num>
  <w:num w:numId="9" w16cid:durableId="61485428">
    <w:abstractNumId w:val="10"/>
  </w:num>
  <w:num w:numId="10" w16cid:durableId="2011904297">
    <w:abstractNumId w:val="12"/>
  </w:num>
  <w:num w:numId="11" w16cid:durableId="271399346">
    <w:abstractNumId w:val="6"/>
  </w:num>
  <w:num w:numId="12" w16cid:durableId="1336684933">
    <w:abstractNumId w:val="14"/>
  </w:num>
  <w:num w:numId="13" w16cid:durableId="1544753630">
    <w:abstractNumId w:val="15"/>
  </w:num>
  <w:num w:numId="14" w16cid:durableId="620068483">
    <w:abstractNumId w:val="9"/>
  </w:num>
  <w:num w:numId="15" w16cid:durableId="1341928154">
    <w:abstractNumId w:val="0"/>
  </w:num>
  <w:num w:numId="16" w16cid:durableId="1880119902">
    <w:abstractNumId w:val="1"/>
  </w:num>
  <w:num w:numId="17" w16cid:durableId="746925000">
    <w:abstractNumId w:val="8"/>
  </w:num>
  <w:num w:numId="18" w16cid:durableId="938296336">
    <w:abstractNumId w:val="17"/>
  </w:num>
  <w:num w:numId="19" w16cid:durableId="2031098826">
    <w:abstractNumId w:val="13"/>
  </w:num>
  <w:num w:numId="20" w16cid:durableId="666901914">
    <w:abstractNumId w:val="16"/>
  </w:num>
  <w:num w:numId="21" w16cid:durableId="17657322">
    <w:abstractNumId w:val="4"/>
  </w:num>
  <w:num w:numId="22" w16cid:durableId="858855898">
    <w:abstractNumId w:val="7"/>
  </w:num>
  <w:num w:numId="23" w16cid:durableId="1234706833">
    <w:abstractNumId w:val="18"/>
  </w:num>
  <w:num w:numId="24" w16cid:durableId="1718049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284"/>
  <w:hyphenationZone w:val="425"/>
  <w:characterSpacingControl w:val="doNotCompress"/>
  <w:hdrShapeDefaults>
    <o:shapedefaults v:ext="edit" spidmax="411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32"/>
    <w:rsid w:val="000032B8"/>
    <w:rsid w:val="0000374C"/>
    <w:rsid w:val="00015A80"/>
    <w:rsid w:val="00030D02"/>
    <w:rsid w:val="00041F83"/>
    <w:rsid w:val="00043469"/>
    <w:rsid w:val="0004347C"/>
    <w:rsid w:val="00054066"/>
    <w:rsid w:val="00060346"/>
    <w:rsid w:val="0006065C"/>
    <w:rsid w:val="0008152A"/>
    <w:rsid w:val="00095D32"/>
    <w:rsid w:val="000A19E1"/>
    <w:rsid w:val="000B1EBB"/>
    <w:rsid w:val="000B3ED1"/>
    <w:rsid w:val="000B5FBF"/>
    <w:rsid w:val="000B7C9F"/>
    <w:rsid w:val="000B7E02"/>
    <w:rsid w:val="000D5E1A"/>
    <w:rsid w:val="000E260D"/>
    <w:rsid w:val="000E4424"/>
    <w:rsid w:val="000F22D9"/>
    <w:rsid w:val="001134A8"/>
    <w:rsid w:val="00115205"/>
    <w:rsid w:val="00115CAD"/>
    <w:rsid w:val="00120865"/>
    <w:rsid w:val="00126A78"/>
    <w:rsid w:val="00127443"/>
    <w:rsid w:val="00136863"/>
    <w:rsid w:val="00143112"/>
    <w:rsid w:val="0016132E"/>
    <w:rsid w:val="00167835"/>
    <w:rsid w:val="00182CAF"/>
    <w:rsid w:val="00183242"/>
    <w:rsid w:val="001865EF"/>
    <w:rsid w:val="00194B20"/>
    <w:rsid w:val="001964A6"/>
    <w:rsid w:val="001A638A"/>
    <w:rsid w:val="001B098F"/>
    <w:rsid w:val="001B1E03"/>
    <w:rsid w:val="001B2AA8"/>
    <w:rsid w:val="001B312E"/>
    <w:rsid w:val="001B5C9A"/>
    <w:rsid w:val="001D13E4"/>
    <w:rsid w:val="001F1066"/>
    <w:rsid w:val="00212412"/>
    <w:rsid w:val="00212C06"/>
    <w:rsid w:val="00215E70"/>
    <w:rsid w:val="00221116"/>
    <w:rsid w:val="002215DC"/>
    <w:rsid w:val="00221BA6"/>
    <w:rsid w:val="002343CC"/>
    <w:rsid w:val="00246434"/>
    <w:rsid w:val="00260E08"/>
    <w:rsid w:val="0029479A"/>
    <w:rsid w:val="00297920"/>
    <w:rsid w:val="00303F65"/>
    <w:rsid w:val="0030718A"/>
    <w:rsid w:val="00327A93"/>
    <w:rsid w:val="00335C0D"/>
    <w:rsid w:val="00342777"/>
    <w:rsid w:val="00344DC4"/>
    <w:rsid w:val="00345318"/>
    <w:rsid w:val="00351ED7"/>
    <w:rsid w:val="003804C8"/>
    <w:rsid w:val="003B6F47"/>
    <w:rsid w:val="003B7D40"/>
    <w:rsid w:val="003F2F03"/>
    <w:rsid w:val="003F52EE"/>
    <w:rsid w:val="004103D3"/>
    <w:rsid w:val="00412818"/>
    <w:rsid w:val="0042390A"/>
    <w:rsid w:val="0042563D"/>
    <w:rsid w:val="00430C05"/>
    <w:rsid w:val="00442A69"/>
    <w:rsid w:val="00446CFC"/>
    <w:rsid w:val="00462A6F"/>
    <w:rsid w:val="00467AC6"/>
    <w:rsid w:val="00470E23"/>
    <w:rsid w:val="004736C4"/>
    <w:rsid w:val="00474A92"/>
    <w:rsid w:val="00480672"/>
    <w:rsid w:val="00484285"/>
    <w:rsid w:val="00484360"/>
    <w:rsid w:val="004866D5"/>
    <w:rsid w:val="00494607"/>
    <w:rsid w:val="004A0EB4"/>
    <w:rsid w:val="004B76B5"/>
    <w:rsid w:val="004C006D"/>
    <w:rsid w:val="004C1D77"/>
    <w:rsid w:val="004F3341"/>
    <w:rsid w:val="004F4CEF"/>
    <w:rsid w:val="00525735"/>
    <w:rsid w:val="00526CF3"/>
    <w:rsid w:val="00533E3C"/>
    <w:rsid w:val="00537900"/>
    <w:rsid w:val="005711DC"/>
    <w:rsid w:val="00582200"/>
    <w:rsid w:val="005A79A1"/>
    <w:rsid w:val="005C3949"/>
    <w:rsid w:val="005E1C4E"/>
    <w:rsid w:val="006010D4"/>
    <w:rsid w:val="00601E43"/>
    <w:rsid w:val="006146F3"/>
    <w:rsid w:val="00620FF5"/>
    <w:rsid w:val="006352DF"/>
    <w:rsid w:val="006379C6"/>
    <w:rsid w:val="006412D9"/>
    <w:rsid w:val="00644BF1"/>
    <w:rsid w:val="00655BF9"/>
    <w:rsid w:val="0066009B"/>
    <w:rsid w:val="006A3153"/>
    <w:rsid w:val="006A7E7A"/>
    <w:rsid w:val="006B2DC7"/>
    <w:rsid w:val="006C6D6F"/>
    <w:rsid w:val="006D2442"/>
    <w:rsid w:val="006E7A44"/>
    <w:rsid w:val="006E7F1F"/>
    <w:rsid w:val="006F2D57"/>
    <w:rsid w:val="006F767F"/>
    <w:rsid w:val="00732754"/>
    <w:rsid w:val="00735296"/>
    <w:rsid w:val="0073530F"/>
    <w:rsid w:val="00744985"/>
    <w:rsid w:val="0074675E"/>
    <w:rsid w:val="00771CDE"/>
    <w:rsid w:val="00772D73"/>
    <w:rsid w:val="0078608C"/>
    <w:rsid w:val="007C0D4A"/>
    <w:rsid w:val="007D2334"/>
    <w:rsid w:val="007D7A8D"/>
    <w:rsid w:val="007F4F3F"/>
    <w:rsid w:val="00802CD4"/>
    <w:rsid w:val="0082486A"/>
    <w:rsid w:val="008316A2"/>
    <w:rsid w:val="0083181F"/>
    <w:rsid w:val="00833B24"/>
    <w:rsid w:val="0084016D"/>
    <w:rsid w:val="00841C9E"/>
    <w:rsid w:val="00854108"/>
    <w:rsid w:val="00855098"/>
    <w:rsid w:val="00856294"/>
    <w:rsid w:val="00865B42"/>
    <w:rsid w:val="00880805"/>
    <w:rsid w:val="00887A3A"/>
    <w:rsid w:val="00890867"/>
    <w:rsid w:val="00896060"/>
    <w:rsid w:val="008D4147"/>
    <w:rsid w:val="008E6D48"/>
    <w:rsid w:val="008F3B2C"/>
    <w:rsid w:val="008F7649"/>
    <w:rsid w:val="0090698A"/>
    <w:rsid w:val="00910CF9"/>
    <w:rsid w:val="00927CA9"/>
    <w:rsid w:val="00941DE3"/>
    <w:rsid w:val="009439B0"/>
    <w:rsid w:val="00945149"/>
    <w:rsid w:val="00950C8D"/>
    <w:rsid w:val="00951A3C"/>
    <w:rsid w:val="00954B4C"/>
    <w:rsid w:val="0095571E"/>
    <w:rsid w:val="009A2030"/>
    <w:rsid w:val="009C3D4F"/>
    <w:rsid w:val="009E4F62"/>
    <w:rsid w:val="009E708C"/>
    <w:rsid w:val="009E7665"/>
    <w:rsid w:val="009F35A0"/>
    <w:rsid w:val="00A11C24"/>
    <w:rsid w:val="00A20B79"/>
    <w:rsid w:val="00A312F1"/>
    <w:rsid w:val="00A3497B"/>
    <w:rsid w:val="00A36775"/>
    <w:rsid w:val="00A36CCD"/>
    <w:rsid w:val="00A4304C"/>
    <w:rsid w:val="00A5561A"/>
    <w:rsid w:val="00A56019"/>
    <w:rsid w:val="00A61218"/>
    <w:rsid w:val="00A87045"/>
    <w:rsid w:val="00A915B9"/>
    <w:rsid w:val="00AB4AE6"/>
    <w:rsid w:val="00AC0CC9"/>
    <w:rsid w:val="00AE0C14"/>
    <w:rsid w:val="00B32055"/>
    <w:rsid w:val="00B53EBF"/>
    <w:rsid w:val="00B67058"/>
    <w:rsid w:val="00B7255A"/>
    <w:rsid w:val="00B73264"/>
    <w:rsid w:val="00B74BE4"/>
    <w:rsid w:val="00B76A5E"/>
    <w:rsid w:val="00B83A83"/>
    <w:rsid w:val="00B83AB7"/>
    <w:rsid w:val="00B95314"/>
    <w:rsid w:val="00BA130A"/>
    <w:rsid w:val="00BC3E53"/>
    <w:rsid w:val="00BC7DD2"/>
    <w:rsid w:val="00BE3808"/>
    <w:rsid w:val="00BF22A6"/>
    <w:rsid w:val="00BF7311"/>
    <w:rsid w:val="00C03031"/>
    <w:rsid w:val="00C34225"/>
    <w:rsid w:val="00C42BE2"/>
    <w:rsid w:val="00C54723"/>
    <w:rsid w:val="00C547D9"/>
    <w:rsid w:val="00C751DD"/>
    <w:rsid w:val="00C84FC9"/>
    <w:rsid w:val="00C85A5D"/>
    <w:rsid w:val="00C96C6D"/>
    <w:rsid w:val="00CB166F"/>
    <w:rsid w:val="00CB253C"/>
    <w:rsid w:val="00CB5BC2"/>
    <w:rsid w:val="00CE7CCA"/>
    <w:rsid w:val="00CF1509"/>
    <w:rsid w:val="00CF19A8"/>
    <w:rsid w:val="00D06920"/>
    <w:rsid w:val="00D11D46"/>
    <w:rsid w:val="00D1225A"/>
    <w:rsid w:val="00D24EBF"/>
    <w:rsid w:val="00D25B27"/>
    <w:rsid w:val="00D2677D"/>
    <w:rsid w:val="00D5453F"/>
    <w:rsid w:val="00D61378"/>
    <w:rsid w:val="00D62219"/>
    <w:rsid w:val="00D626B2"/>
    <w:rsid w:val="00DA2581"/>
    <w:rsid w:val="00DA4CA7"/>
    <w:rsid w:val="00DB6300"/>
    <w:rsid w:val="00E01CCA"/>
    <w:rsid w:val="00E108A5"/>
    <w:rsid w:val="00E12EFA"/>
    <w:rsid w:val="00E2340C"/>
    <w:rsid w:val="00E24E5F"/>
    <w:rsid w:val="00E330DF"/>
    <w:rsid w:val="00E33C61"/>
    <w:rsid w:val="00E36D32"/>
    <w:rsid w:val="00E53119"/>
    <w:rsid w:val="00E63C26"/>
    <w:rsid w:val="00E63FD6"/>
    <w:rsid w:val="00E753FA"/>
    <w:rsid w:val="00E76AE8"/>
    <w:rsid w:val="00E7785E"/>
    <w:rsid w:val="00E800CF"/>
    <w:rsid w:val="00EA5736"/>
    <w:rsid w:val="00EB4C59"/>
    <w:rsid w:val="00EC05F5"/>
    <w:rsid w:val="00EC2812"/>
    <w:rsid w:val="00EC4A23"/>
    <w:rsid w:val="00EE77AA"/>
    <w:rsid w:val="00F0181C"/>
    <w:rsid w:val="00F10A77"/>
    <w:rsid w:val="00F54859"/>
    <w:rsid w:val="00F67E5B"/>
    <w:rsid w:val="00F7568A"/>
    <w:rsid w:val="00F84BC8"/>
    <w:rsid w:val="00F94C79"/>
    <w:rsid w:val="00FA27BF"/>
    <w:rsid w:val="00FA3659"/>
    <w:rsid w:val="00FB17CE"/>
    <w:rsid w:val="00FD38C5"/>
    <w:rsid w:val="00FE6A38"/>
    <w:rsid w:val="00FF385B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/>
    <o:shapelayout v:ext="edit">
      <o:idmap v:ext="edit" data="1"/>
    </o:shapelayout>
  </w:shapeDefaults>
  <w:decimalSymbol w:val=","/>
  <w:listSeparator w:val=";"/>
  <w14:docId w14:val="5BCE6D8D"/>
  <w15:docId w15:val="{36CA5D4F-568B-4A43-B1FA-7062C426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ED1"/>
    <w:rPr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6D48"/>
    <w:pPr>
      <w:keepNext/>
      <w:tabs>
        <w:tab w:val="left" w:pos="567"/>
      </w:tabs>
      <w:ind w:left="567" w:hanging="567"/>
      <w:outlineLvl w:val="0"/>
    </w:pPr>
    <w:rPr>
      <w:b/>
      <w:bCs/>
      <w:spacing w:val="15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3EBF"/>
    <w:pPr>
      <w:keepNext/>
      <w:shd w:val="clear" w:color="auto" w:fill="FFFFFF" w:themeFill="background1"/>
      <w:tabs>
        <w:tab w:val="left" w:pos="567"/>
      </w:tabs>
      <w:ind w:left="567" w:hanging="567"/>
      <w:outlineLvl w:val="1"/>
    </w:pPr>
    <w:rPr>
      <w:b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E708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708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708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708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708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708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708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70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E6D48"/>
    <w:rPr>
      <w:b/>
      <w:bCs/>
      <w:spacing w:val="15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3EBF"/>
    <w:rPr>
      <w:b/>
      <w:sz w:val="24"/>
      <w:shd w:val="clear" w:color="auto" w:fill="FFFFFF" w:themeFill="background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708C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708C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708C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708C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708C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708C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708C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E708C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E708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E708C"/>
    <w:rPr>
      <w:caps/>
      <w:color w:val="4F81BD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708C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708C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9E708C"/>
    <w:rPr>
      <w:b/>
      <w:bCs/>
    </w:rPr>
  </w:style>
  <w:style w:type="character" w:styleId="Hervorhebung">
    <w:name w:val="Emphasis"/>
    <w:uiPriority w:val="20"/>
    <w:qFormat/>
    <w:rsid w:val="009E708C"/>
    <w:rPr>
      <w:caps/>
      <w:color w:val="243F60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9E708C"/>
    <w:pPr>
      <w:spacing w:before="0"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E708C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9E708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E708C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E708C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708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708C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9E708C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9E708C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9E708C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9E708C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9E708C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E708C"/>
    <w:pPr>
      <w:outlineLvl w:val="9"/>
    </w:pPr>
    <w:rPr>
      <w:lang w:bidi="en-US"/>
    </w:rPr>
  </w:style>
  <w:style w:type="paragraph" w:customStyle="1" w:styleId="VermerkKopf">
    <w:name w:val="Vermerk_Kopf"/>
    <w:basedOn w:val="Standard"/>
    <w:qFormat/>
    <w:rsid w:val="00C54723"/>
    <w:pPr>
      <w:spacing w:before="0" w:after="0" w:line="240" w:lineRule="auto"/>
    </w:pPr>
    <w:rPr>
      <w:sz w:val="22"/>
    </w:rPr>
  </w:style>
  <w:style w:type="paragraph" w:customStyle="1" w:styleId="AufzhlungPunkt">
    <w:name w:val="Aufzählung_Punkt"/>
    <w:basedOn w:val="Standard"/>
    <w:qFormat/>
    <w:rsid w:val="00772D73"/>
    <w:pPr>
      <w:numPr>
        <w:numId w:val="7"/>
      </w:numPr>
      <w:tabs>
        <w:tab w:val="left" w:pos="567"/>
      </w:tabs>
      <w:spacing w:before="120" w:after="0"/>
    </w:pPr>
    <w:rPr>
      <w:szCs w:val="24"/>
    </w:rPr>
  </w:style>
  <w:style w:type="paragraph" w:customStyle="1" w:styleId="Betreff">
    <w:name w:val="Betreff"/>
    <w:basedOn w:val="Standard"/>
    <w:qFormat/>
    <w:rsid w:val="00C54723"/>
    <w:pPr>
      <w:spacing w:before="120" w:after="120" w:line="240" w:lineRule="auto"/>
    </w:pPr>
    <w:rPr>
      <w:b/>
    </w:rPr>
  </w:style>
  <w:style w:type="paragraph" w:customStyle="1" w:styleId="AufzhlungStrich">
    <w:name w:val="Aufzählung_Strich"/>
    <w:basedOn w:val="Standard"/>
    <w:qFormat/>
    <w:rsid w:val="00EC4A23"/>
    <w:pPr>
      <w:numPr>
        <w:numId w:val="5"/>
      </w:numPr>
      <w:spacing w:before="60" w:after="60"/>
    </w:pPr>
    <w:rPr>
      <w:szCs w:val="24"/>
    </w:rPr>
  </w:style>
  <w:style w:type="paragraph" w:customStyle="1" w:styleId="Aufzhlung">
    <w:name w:val="Aufzählung"/>
    <w:basedOn w:val="Standard"/>
    <w:rsid w:val="00954B4C"/>
    <w:pPr>
      <w:numPr>
        <w:numId w:val="3"/>
      </w:numPr>
    </w:pPr>
  </w:style>
  <w:style w:type="paragraph" w:customStyle="1" w:styleId="AufzhlungStrichEinrcken">
    <w:name w:val="Aufzählung_Strich_Einrücken"/>
    <w:basedOn w:val="AufzhlungStrich"/>
    <w:qFormat/>
    <w:rsid w:val="0078608C"/>
    <w:pPr>
      <w:ind w:left="851"/>
    </w:pPr>
  </w:style>
  <w:style w:type="paragraph" w:customStyle="1" w:styleId="AufzhlungPunktEinrcken">
    <w:name w:val="Aufzählung_Punkt_Einrücken"/>
    <w:basedOn w:val="AufzhlungPunkt"/>
    <w:qFormat/>
    <w:rsid w:val="00772D73"/>
    <w:pPr>
      <w:numPr>
        <w:numId w:val="0"/>
      </w:numPr>
    </w:pPr>
  </w:style>
  <w:style w:type="paragraph" w:styleId="Kopfzeile">
    <w:name w:val="header"/>
    <w:basedOn w:val="Standard"/>
    <w:link w:val="KopfzeileZchn"/>
    <w:uiPriority w:val="99"/>
    <w:unhideWhenUsed/>
    <w:rsid w:val="007860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608C"/>
    <w:rPr>
      <w:sz w:val="2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860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08C"/>
    <w:rPr>
      <w:sz w:val="24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A36CCD"/>
    <w:pPr>
      <w:spacing w:before="0"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36C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6CCD"/>
    <w:rPr>
      <w:vertAlign w:val="superscript"/>
    </w:rPr>
  </w:style>
  <w:style w:type="paragraph" w:customStyle="1" w:styleId="Funote">
    <w:name w:val="Fußnote"/>
    <w:basedOn w:val="Funotentext"/>
    <w:qFormat/>
    <w:rsid w:val="00E24E5F"/>
    <w:pPr>
      <w:tabs>
        <w:tab w:val="left" w:pos="567"/>
      </w:tabs>
      <w:ind w:left="567" w:hanging="56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63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638A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unhideWhenUsed/>
    <w:rsid w:val="006D2442"/>
    <w:pPr>
      <w:spacing w:before="0"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244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D2442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F3341"/>
    <w:pPr>
      <w:spacing w:before="100" w:beforeAutospacing="1" w:after="100" w:afterAutospacing="1" w:line="240" w:lineRule="auto"/>
    </w:pPr>
    <w:rPr>
      <w:rFonts w:ascii="Arial" w:hAnsi="Arial" w:cs="Arial"/>
      <w:sz w:val="22"/>
      <w:szCs w:val="22"/>
      <w:lang w:eastAsia="ja-JP"/>
    </w:rPr>
  </w:style>
  <w:style w:type="character" w:styleId="Hyperlink">
    <w:name w:val="Hyperlink"/>
    <w:basedOn w:val="Absatz-Standardschriftart"/>
    <w:uiPriority w:val="99"/>
    <w:unhideWhenUsed/>
    <w:rsid w:val="001B098F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5711DC"/>
    <w:pPr>
      <w:spacing w:before="0" w:after="0" w:line="240" w:lineRule="auto"/>
    </w:pPr>
    <w:rPr>
      <w:sz w:val="24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220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22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id-register.ec.europa.eu/home" TargetMode="External"/><Relationship Id="rId2" Type="http://schemas.openxmlformats.org/officeDocument/2006/relationships/hyperlink" Target="https://nacecode.de/" TargetMode="External"/><Relationship Id="rId1" Type="http://schemas.openxmlformats.org/officeDocument/2006/relationships/hyperlink" Target="https://www.bzst.de/DE/Unternehmen/Identifikationsnummern/Wirtschafts-Identifikationsnummer/wirtschaftsidentifikationsnummer_nod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28FC-7D27-4977-814F-175F2D1A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Bremen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Böttger, Katja</dc:creator>
  <cp:lastModifiedBy>Gose, Christina (SUKW)</cp:lastModifiedBy>
  <cp:revision>50</cp:revision>
  <cp:lastPrinted>2025-11-26T09:40:00Z</cp:lastPrinted>
  <dcterms:created xsi:type="dcterms:W3CDTF">2024-02-02T15:17:00Z</dcterms:created>
  <dcterms:modified xsi:type="dcterms:W3CDTF">2026-04-08T08:13:00Z</dcterms:modified>
</cp:coreProperties>
</file>