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D19F8" w14:textId="77777777" w:rsidR="00AA1E5E" w:rsidRPr="00A63506" w:rsidRDefault="002702DA" w:rsidP="001039CB">
      <w:pPr>
        <w:pStyle w:val="Schrift1blau"/>
        <w:pageBreakBefore w:val="0"/>
      </w:pPr>
      <w:r>
        <w:t>Informationsblatt</w:t>
      </w:r>
      <w:r w:rsidR="001039CB">
        <w:br/>
        <w:t>De-Minimis-Beihilfen</w:t>
      </w:r>
    </w:p>
    <w:p w14:paraId="5DF9F44B" w14:textId="77777777" w:rsidR="00AE2E42" w:rsidRPr="002702DA" w:rsidRDefault="00BB194C" w:rsidP="00AE2E42">
      <w:pPr>
        <w:rPr>
          <w:b/>
        </w:rPr>
      </w:pPr>
      <w:r w:rsidRPr="002702DA">
        <w:rPr>
          <w:b/>
        </w:rPr>
        <w:t>Bei de</w:t>
      </w:r>
      <w:r w:rsidR="002702DA" w:rsidRPr="002702DA">
        <w:rPr>
          <w:b/>
        </w:rPr>
        <w:t xml:space="preserve">r </w:t>
      </w:r>
      <w:r w:rsidRPr="002702DA">
        <w:rPr>
          <w:b/>
        </w:rPr>
        <w:t>Förder</w:t>
      </w:r>
      <w:r w:rsidR="002702DA" w:rsidRPr="002702DA">
        <w:rPr>
          <w:b/>
        </w:rPr>
        <w:t xml:space="preserve">maßnahme </w:t>
      </w:r>
      <w:r w:rsidR="009469C3" w:rsidRPr="002702DA">
        <w:rPr>
          <w:b/>
        </w:rPr>
        <w:t xml:space="preserve">handelt es sich um </w:t>
      </w:r>
      <w:r w:rsidR="002702DA" w:rsidRPr="002702DA">
        <w:rPr>
          <w:b/>
        </w:rPr>
        <w:t xml:space="preserve">eine </w:t>
      </w:r>
      <w:r w:rsidR="001039CB" w:rsidRPr="002702DA">
        <w:rPr>
          <w:b/>
        </w:rPr>
        <w:t>"De-minimis"-B</w:t>
      </w:r>
      <w:r w:rsidR="00F2378E" w:rsidRPr="002702DA">
        <w:rPr>
          <w:b/>
        </w:rPr>
        <w:t xml:space="preserve">eihilfe im Sinne des EU-Rechts. Sie wird auf der Grundlage und nach Maßgabe der sog. "Allgemeinen De-minimis-Verordnung" </w:t>
      </w:r>
      <w:r w:rsidR="003D1E88">
        <w:rPr>
          <w:b/>
        </w:rPr>
        <w:t>2023/2831</w:t>
      </w:r>
      <w:r w:rsidR="00A028ED" w:rsidRPr="002702DA">
        <w:rPr>
          <w:rStyle w:val="Funotenzeichen"/>
        </w:rPr>
        <w:footnoteReference w:id="1"/>
      </w:r>
      <w:r w:rsidR="00F2378E" w:rsidRPr="002702DA">
        <w:rPr>
          <w:b/>
        </w:rPr>
        <w:t xml:space="preserve"> gewährt.</w:t>
      </w:r>
      <w:r w:rsidR="003B27A4">
        <w:rPr>
          <w:b/>
        </w:rPr>
        <w:t xml:space="preserve"> </w:t>
      </w:r>
      <w:r w:rsidR="00AE2E42">
        <w:rPr>
          <w:b/>
        </w:rPr>
        <w:t xml:space="preserve">Die wichtigsten </w:t>
      </w:r>
      <w:r w:rsidR="00337AF2">
        <w:rPr>
          <w:b/>
        </w:rPr>
        <w:t xml:space="preserve">Begriffe und </w:t>
      </w:r>
      <w:r w:rsidR="00AE2E42">
        <w:rPr>
          <w:b/>
        </w:rPr>
        <w:t xml:space="preserve">Eckpunkte </w:t>
      </w:r>
      <w:r w:rsidR="003B27A4">
        <w:rPr>
          <w:b/>
        </w:rPr>
        <w:t xml:space="preserve">dieser EU-Regelung </w:t>
      </w:r>
      <w:r w:rsidR="00AE2E42">
        <w:rPr>
          <w:b/>
        </w:rPr>
        <w:t xml:space="preserve">werden im Folgenden erläutert. </w:t>
      </w:r>
    </w:p>
    <w:p w14:paraId="591DB9BC" w14:textId="77777777" w:rsidR="001039CB" w:rsidRDefault="005455CF" w:rsidP="00F968C2">
      <w:pPr>
        <w:pStyle w:val="schrift2blau"/>
      </w:pPr>
      <w:r>
        <w:t>Was ist eine</w:t>
      </w:r>
      <w:r w:rsidR="001039CB">
        <w:t xml:space="preserve"> Beihilfe?</w:t>
      </w:r>
    </w:p>
    <w:p w14:paraId="646B4EFD" w14:textId="77777777" w:rsidR="00F2378E" w:rsidRDefault="002161E6">
      <w:r>
        <w:t xml:space="preserve">Wenn der Staat einzelnen </w:t>
      </w:r>
      <w:r w:rsidR="001039CB">
        <w:t xml:space="preserve">Unternehmen oder Wirtschaftszweigen </w:t>
      </w:r>
      <w:r>
        <w:t>Vorteile gewährt, kann dies den Handel beeinträchtigen und den Wettbewerb verfälschen. In der Europäischen Union bezeichnet man solche staatlichen Maßnahmen als "Beihilfen".</w:t>
      </w:r>
      <w:r w:rsidR="001039CB">
        <w:t xml:space="preserve"> </w:t>
      </w:r>
      <w:r>
        <w:t>Im "Vertrag über die Arbeitsweise der Europäischen Union" haben die EU-Mitgliedstaaten festgelegt, dass solche Beihilfen grundsätzlich verboten sind. Unter bestimmten Voraussetzungen sind Beihilfen allerdings auch erlaubt</w:t>
      </w:r>
      <w:r w:rsidR="003B27A4">
        <w:t xml:space="preserve"> oder sogar erwünscht</w:t>
      </w:r>
      <w:r w:rsidR="00F968C2">
        <w:t>.</w:t>
      </w:r>
      <w:r>
        <w:t xml:space="preserve"> </w:t>
      </w:r>
    </w:p>
    <w:p w14:paraId="03C23D1F" w14:textId="77777777" w:rsidR="001039CB" w:rsidRDefault="004C5ED0">
      <w:r>
        <w:t xml:space="preserve">Die </w:t>
      </w:r>
      <w:r w:rsidR="00337AF2">
        <w:t>Europäische</w:t>
      </w:r>
      <w:r>
        <w:t xml:space="preserve"> Kommission</w:t>
      </w:r>
      <w:r w:rsidR="00337AF2">
        <w:t xml:space="preserve"> hat </w:t>
      </w:r>
      <w:r w:rsidR="00F2378E">
        <w:t xml:space="preserve">in </w:t>
      </w:r>
      <w:r w:rsidR="002161E6">
        <w:t>detaillierten Regel</w:t>
      </w:r>
      <w:r w:rsidR="00F968C2">
        <w:t>werken</w:t>
      </w:r>
      <w:r w:rsidR="002161E6">
        <w:t xml:space="preserve"> festgelegt, unter welchen Voraussetzungen und Bedingungen die Mitgliedstaaten </w:t>
      </w:r>
      <w:r w:rsidR="00F968C2">
        <w:t xml:space="preserve">solche </w:t>
      </w:r>
      <w:r w:rsidR="002161E6">
        <w:t>Beihilfen gewähren dürfen. Hierzu zählt u.a. auch die sog. "</w:t>
      </w:r>
      <w:r w:rsidR="00F968C2">
        <w:t xml:space="preserve">Allgemeine </w:t>
      </w:r>
      <w:r w:rsidR="002161E6">
        <w:t>De-minimis-Verordnung</w:t>
      </w:r>
      <w:r w:rsidR="00F968C2">
        <w:t>". Die Beihilfen, die nach Maßgabe der De-minimis-Verordnung gewährt werden, nen</w:t>
      </w:r>
      <w:r w:rsidR="00F2378E">
        <w:t xml:space="preserve">nt man "De-minimis-Beihilfen". </w:t>
      </w:r>
    </w:p>
    <w:p w14:paraId="4DAF6F61" w14:textId="77777777" w:rsidR="002161E6" w:rsidRDefault="005455CF" w:rsidP="00F968C2">
      <w:pPr>
        <w:pStyle w:val="schrift2blau"/>
      </w:pPr>
      <w:r>
        <w:t>Was ist eine</w:t>
      </w:r>
      <w:r w:rsidR="00F968C2">
        <w:t xml:space="preserve"> De-minimis-Beihilfe?</w:t>
      </w:r>
    </w:p>
    <w:p w14:paraId="5E50C104" w14:textId="77777777" w:rsidR="00711961" w:rsidRDefault="00F968C2">
      <w:r>
        <w:t xml:space="preserve">De-minimis-Beihilfen sind </w:t>
      </w:r>
      <w:r w:rsidR="00E44DC3">
        <w:t xml:space="preserve">Beihilfen </w:t>
      </w:r>
      <w:proofErr w:type="gramStart"/>
      <w:r w:rsidR="00E44DC3">
        <w:t>mit vergleichsweise</w:t>
      </w:r>
      <w:proofErr w:type="gramEnd"/>
      <w:r w:rsidR="00E44DC3">
        <w:t xml:space="preserve"> geringen Förderbeträgen</w:t>
      </w:r>
      <w:r>
        <w:t xml:space="preserve">. </w:t>
      </w:r>
      <w:r w:rsidR="00E44DC3">
        <w:t xml:space="preserve">Die EU-Kommission geht davon aus, </w:t>
      </w:r>
      <w:r>
        <w:t xml:space="preserve">dass sie </w:t>
      </w:r>
      <w:r w:rsidR="00E44DC3">
        <w:t xml:space="preserve">zu klein sind, um den </w:t>
      </w:r>
      <w:r>
        <w:t xml:space="preserve">Wettbewerb </w:t>
      </w:r>
      <w:r w:rsidR="00E44DC3">
        <w:t>spürbar zu beeinträchtigen.</w:t>
      </w:r>
      <w:r w:rsidR="005455CF">
        <w:t xml:space="preserve"> </w:t>
      </w:r>
      <w:r w:rsidR="00711961">
        <w:t>Der</w:t>
      </w:r>
      <w:r w:rsidR="005455CF">
        <w:t xml:space="preserve"> Wettbewerb kann jedoch </w:t>
      </w:r>
      <w:r w:rsidR="00711961">
        <w:t xml:space="preserve">verzerrt werden, </w:t>
      </w:r>
      <w:r w:rsidR="005455CF">
        <w:t xml:space="preserve">wenn ein Unternehmen </w:t>
      </w:r>
      <w:r w:rsidR="0025273B">
        <w:t>innerhalb eines kurzen Zeitraums</w:t>
      </w:r>
      <w:r w:rsidR="00711961">
        <w:t xml:space="preserve"> </w:t>
      </w:r>
      <w:r w:rsidR="005455CF">
        <w:t>mehrere solcher kleinen De-minimis-Beihilfen erhält. Die EU-Kommission</w:t>
      </w:r>
      <w:r>
        <w:t xml:space="preserve"> hat daher </w:t>
      </w:r>
      <w:r w:rsidR="00711961">
        <w:t>Höchstbeträge</w:t>
      </w:r>
      <w:r w:rsidR="005455CF">
        <w:t xml:space="preserve"> festgelegt, die </w:t>
      </w:r>
      <w:r w:rsidR="00337AF2">
        <w:t xml:space="preserve">nicht überschritten werden dürfen, wenn man alle De-minimis-Beihilfen zusammenrechnet, die </w:t>
      </w:r>
      <w:r w:rsidR="005455CF">
        <w:t xml:space="preserve">ein </w:t>
      </w:r>
      <w:r w:rsidR="00337AF2">
        <w:t xml:space="preserve">einziges </w:t>
      </w:r>
      <w:r w:rsidR="005455CF">
        <w:t xml:space="preserve">Unternehmen innerhalb von drei Jahren </w:t>
      </w:r>
      <w:r w:rsidR="00337AF2">
        <w:t>erhalten hat</w:t>
      </w:r>
      <w:r w:rsidR="00AE2E42">
        <w:t>.</w:t>
      </w:r>
    </w:p>
    <w:p w14:paraId="5B099C0E" w14:textId="77777777" w:rsidR="00673798" w:rsidRDefault="00673798" w:rsidP="00673798">
      <w:pPr>
        <w:pStyle w:val="schrift2blau"/>
      </w:pPr>
      <w:r>
        <w:lastRenderedPageBreak/>
        <w:t>Welche De-minimis-Verordnungen gibt es?</w:t>
      </w:r>
    </w:p>
    <w:p w14:paraId="1AB4AA9E" w14:textId="77777777" w:rsidR="00A028ED" w:rsidRDefault="00A028ED" w:rsidP="00A028ED">
      <w:r w:rsidRPr="00A028ED">
        <w:t xml:space="preserve">Neben der </w:t>
      </w:r>
      <w:bookmarkStart w:id="0" w:name="_Hlk215041733"/>
      <w:r w:rsidR="009469C3" w:rsidRPr="00A028ED">
        <w:t>"Allgemeine</w:t>
      </w:r>
      <w:r w:rsidR="00786705">
        <w:t>n</w:t>
      </w:r>
      <w:r w:rsidR="009469C3" w:rsidRPr="00A028ED">
        <w:t xml:space="preserve"> De-minimis-Verordnung" </w:t>
      </w:r>
      <w:r w:rsidR="001F7C2D">
        <w:t>2023/2831</w:t>
      </w:r>
      <w:r w:rsidRPr="00A028ED">
        <w:t xml:space="preserve"> </w:t>
      </w:r>
      <w:bookmarkEnd w:id="0"/>
      <w:r w:rsidRPr="00A028ED">
        <w:t xml:space="preserve">gibt es außerdem </w:t>
      </w:r>
      <w:r>
        <w:t xml:space="preserve">spezielle De-minimis-Verordnungen für den </w:t>
      </w:r>
      <w:r w:rsidRPr="00A028ED">
        <w:t>Agrarsektor</w:t>
      </w:r>
      <w:r w:rsidRPr="00A028ED">
        <w:rPr>
          <w:b/>
          <w:vertAlign w:val="superscript"/>
        </w:rPr>
        <w:footnoteReference w:id="2"/>
      </w:r>
      <w:r>
        <w:t xml:space="preserve">, </w:t>
      </w:r>
      <w:r w:rsidRPr="00A028ED">
        <w:t>für den Fischerei- und Aquakultursekto</w:t>
      </w:r>
      <w:r>
        <w:t>r</w:t>
      </w:r>
      <w:r w:rsidR="004C0A93" w:rsidRPr="004C0A93">
        <w:rPr>
          <w:vertAlign w:val="superscript"/>
        </w:rPr>
        <w:footnoteReference w:id="3"/>
      </w:r>
      <w:r>
        <w:t xml:space="preserve"> sowie für </w:t>
      </w:r>
      <w:r w:rsidRPr="002702DA">
        <w:t>Unternehmen, die Dienstleistungen von allgemeinem wirtschaftlich</w:t>
      </w:r>
      <w:r w:rsidRPr="00A028ED">
        <w:t>em</w:t>
      </w:r>
      <w:r w:rsidRPr="002702DA">
        <w:t xml:space="preserve"> Interesse </w:t>
      </w:r>
      <w:r w:rsidR="00E43F60">
        <w:t>("</w:t>
      </w:r>
      <w:proofErr w:type="spellStart"/>
      <w:r w:rsidR="00E43F60">
        <w:t>DawI</w:t>
      </w:r>
      <w:proofErr w:type="spellEnd"/>
      <w:r w:rsidR="00E43F60">
        <w:t xml:space="preserve">") </w:t>
      </w:r>
      <w:r w:rsidRPr="002702DA">
        <w:t>erbringen</w:t>
      </w:r>
      <w:r w:rsidR="004C0A93">
        <w:rPr>
          <w:rStyle w:val="Funotenzeichen"/>
        </w:rPr>
        <w:footnoteReference w:id="4"/>
      </w:r>
      <w:r>
        <w:t>.</w:t>
      </w:r>
    </w:p>
    <w:p w14:paraId="20022799" w14:textId="77777777" w:rsidR="00F968C2" w:rsidRDefault="00414349" w:rsidP="00E44DC3">
      <w:pPr>
        <w:pStyle w:val="schrift2blau"/>
      </w:pPr>
      <w:r>
        <w:t xml:space="preserve">Für welche Wirtschaftszweige gilt die </w:t>
      </w:r>
      <w:r w:rsidR="0025273B">
        <w:t xml:space="preserve">Allgemeine </w:t>
      </w:r>
      <w:r w:rsidR="003C15DE">
        <w:t>De-minimis-Verordnung?</w:t>
      </w:r>
      <w:r w:rsidR="00E44DC3">
        <w:t xml:space="preserve"> </w:t>
      </w:r>
    </w:p>
    <w:p w14:paraId="0DB5D4E7" w14:textId="2BE6BFEE" w:rsidR="00E44DC3" w:rsidRDefault="00CA79EC">
      <w:r>
        <w:t xml:space="preserve">Die Allgemeine De-minimis-Verordnung </w:t>
      </w:r>
      <w:r w:rsidR="001F7C2D">
        <w:t>2023/2831</w:t>
      </w:r>
      <w:r w:rsidR="004C0A93">
        <w:t xml:space="preserve"> </w:t>
      </w:r>
      <w:r>
        <w:t xml:space="preserve">gilt für alle Wirtschaftszweige mit zwei Ausnahmen: </w:t>
      </w:r>
      <w:r w:rsidR="001F7C2D">
        <w:t xml:space="preserve">Unternehmen, die in der Primärproduktion von Erzeugnissen der </w:t>
      </w:r>
      <w:r w:rsidR="00E44DC3">
        <w:t>Fische</w:t>
      </w:r>
      <w:r w:rsidR="00D85093">
        <w:t>rei</w:t>
      </w:r>
      <w:r>
        <w:t xml:space="preserve"> und </w:t>
      </w:r>
      <w:r w:rsidR="00E44DC3">
        <w:t xml:space="preserve">Aquakultur </w:t>
      </w:r>
      <w:r w:rsidR="001F7C2D">
        <w:t xml:space="preserve">oder in der </w:t>
      </w:r>
      <w:r w:rsidR="00E44DC3">
        <w:t>landwirtschaftliche Primärerzeugung</w:t>
      </w:r>
      <w:r w:rsidR="004C0A93">
        <w:t xml:space="preserve"> </w:t>
      </w:r>
      <w:r w:rsidR="001F7C2D">
        <w:t xml:space="preserve">tätig sind </w:t>
      </w:r>
      <w:r w:rsidR="004C0A93">
        <w:t>(für diese Unternehmen gelten d</w:t>
      </w:r>
      <w:r w:rsidR="00337AF2">
        <w:t>ann aber d</w:t>
      </w:r>
      <w:r w:rsidR="004C0A93">
        <w:t>ie "Fisch</w:t>
      </w:r>
      <w:r w:rsidR="001F7C2D">
        <w:t>erei</w:t>
      </w:r>
      <w:r w:rsidR="004C0A93">
        <w:t>-De-minimis-Verordnung" bzw. die "Agrar-De-minimis-Verordnung</w:t>
      </w:r>
      <w:r w:rsidR="00A06A76">
        <w:t>"</w:t>
      </w:r>
      <w:r w:rsidR="004C0A93">
        <w:t xml:space="preserve">). </w:t>
      </w:r>
      <w:r>
        <w:t>Zudem gelten Einschränkungen im Bereich der</w:t>
      </w:r>
      <w:r w:rsidR="00E44DC3">
        <w:t xml:space="preserve"> Verarbei</w:t>
      </w:r>
      <w:r>
        <w:t>tung und</w:t>
      </w:r>
      <w:r w:rsidR="00E44DC3">
        <w:t xml:space="preserve"> Vermarktung</w:t>
      </w:r>
      <w:r w:rsidR="001F7C2D">
        <w:t xml:space="preserve"> von Fischerei-/Aquakulturerzeugnissen sowie </w:t>
      </w:r>
      <w:r w:rsidR="00A619A4">
        <w:t xml:space="preserve">von </w:t>
      </w:r>
      <w:r w:rsidR="00E44DC3">
        <w:t>landwirtschaftliche</w:t>
      </w:r>
      <w:r w:rsidR="001F7C2D">
        <w:t>n</w:t>
      </w:r>
      <w:r w:rsidR="00E44DC3">
        <w:t xml:space="preserve"> Erzeugnisse</w:t>
      </w:r>
      <w:r w:rsidR="001F7C2D">
        <w:t>n</w:t>
      </w:r>
      <w:r>
        <w:t xml:space="preserve">. </w:t>
      </w:r>
    </w:p>
    <w:p w14:paraId="13B55DDD" w14:textId="77777777" w:rsidR="00F2378E" w:rsidRDefault="004C5ED0" w:rsidP="00F2378E">
      <w:pPr>
        <w:pStyle w:val="schrift2blau"/>
      </w:pPr>
      <w:r>
        <w:t>W</w:t>
      </w:r>
      <w:r w:rsidR="003C15DE">
        <w:t xml:space="preserve">ie hoch ist der </w:t>
      </w:r>
      <w:r w:rsidR="00B303DB">
        <w:t>Höchstbetrag</w:t>
      </w:r>
      <w:r w:rsidR="009C35E3">
        <w:t xml:space="preserve"> für </w:t>
      </w:r>
      <w:r w:rsidR="00786705">
        <w:t>A</w:t>
      </w:r>
      <w:r w:rsidR="009C35E3">
        <w:t>llgemeine De-minimis-Beihilfen</w:t>
      </w:r>
      <w:r w:rsidR="00F2378E">
        <w:t>?</w:t>
      </w:r>
    </w:p>
    <w:p w14:paraId="011DE211" w14:textId="7869E98D" w:rsidR="00CE0075" w:rsidRDefault="00B303DB">
      <w:r>
        <w:t>E</w:t>
      </w:r>
      <w:r w:rsidR="004C5ED0">
        <w:t xml:space="preserve">in Unternehmen </w:t>
      </w:r>
      <w:r>
        <w:t xml:space="preserve">kann </w:t>
      </w:r>
      <w:r w:rsidR="004C5ED0">
        <w:t>inne</w:t>
      </w:r>
      <w:r w:rsidR="00C92E08">
        <w:t xml:space="preserve">rhalb von drei </w:t>
      </w:r>
      <w:r>
        <w:t>J</w:t>
      </w:r>
      <w:r w:rsidR="004C5ED0">
        <w:t xml:space="preserve">ahren De-minimis-Beihilfen in Höhe von </w:t>
      </w:r>
      <w:r>
        <w:t xml:space="preserve">bis zu </w:t>
      </w:r>
      <w:r w:rsidR="001F7C2D">
        <w:t>300.000</w:t>
      </w:r>
      <w:r>
        <w:t xml:space="preserve"> EUR erhalten</w:t>
      </w:r>
      <w:r w:rsidR="004C5ED0">
        <w:t xml:space="preserve">. </w:t>
      </w:r>
      <w:r w:rsidR="00C92E08">
        <w:t xml:space="preserve">Das bedeutet, dass </w:t>
      </w:r>
      <w:r w:rsidR="00786705">
        <w:t xml:space="preserve">die Summe </w:t>
      </w:r>
      <w:r w:rsidR="00C92E08">
        <w:t>sämtliche</w:t>
      </w:r>
      <w:r w:rsidR="00786705">
        <w:t>r</w:t>
      </w:r>
      <w:r w:rsidR="00C92E08">
        <w:t xml:space="preserve"> De-minimis-Beihilfen, die das Unternehmen im </w:t>
      </w:r>
      <w:r w:rsidR="003D1E88">
        <w:t xml:space="preserve">Zeitraum von drei </w:t>
      </w:r>
      <w:r w:rsidR="00C92E08">
        <w:t>Jahren erhalten hat</w:t>
      </w:r>
      <w:r w:rsidR="00D85093">
        <w:t xml:space="preserve">, </w:t>
      </w:r>
      <w:r w:rsidR="00C92E08">
        <w:t xml:space="preserve">den Betrag von </w:t>
      </w:r>
      <w:r w:rsidR="001F7C2D">
        <w:t>300.000</w:t>
      </w:r>
      <w:r w:rsidR="00C92E08">
        <w:t xml:space="preserve"> EUR nicht überschreiten d</w:t>
      </w:r>
      <w:r w:rsidR="00786705">
        <w:t>arf</w:t>
      </w:r>
      <w:r w:rsidR="00C92E08">
        <w:t>.</w:t>
      </w:r>
      <w:r w:rsidR="00786705">
        <w:t xml:space="preserve"> </w:t>
      </w:r>
    </w:p>
    <w:p w14:paraId="0BAFE7D3" w14:textId="77777777" w:rsidR="002A1D9D" w:rsidRDefault="00C92E08" w:rsidP="00C92E08">
      <w:pPr>
        <w:pStyle w:val="schrift2blau"/>
      </w:pPr>
      <w:r>
        <w:t xml:space="preserve">Wie wird der De-minimis-Wert </w:t>
      </w:r>
      <w:r w:rsidR="00B303DB">
        <w:t xml:space="preserve">einer Förderung </w:t>
      </w:r>
      <w:r>
        <w:t>berechnet?</w:t>
      </w:r>
    </w:p>
    <w:p w14:paraId="765D357B" w14:textId="77777777" w:rsidR="00526F80" w:rsidRDefault="00526F80">
      <w:r>
        <w:t>Die Berechnung</w:t>
      </w:r>
      <w:r w:rsidR="000207F1">
        <w:t xml:space="preserve">smethode hängt vom </w:t>
      </w:r>
      <w:r>
        <w:t xml:space="preserve">jeweiligen Förderinstrument ab. </w:t>
      </w:r>
      <w:r w:rsidR="007632E2">
        <w:t xml:space="preserve">Bei Zuschüssen und Zinszuschüssen wird der </w:t>
      </w:r>
      <w:r w:rsidR="00A619A4">
        <w:t xml:space="preserve">Nominalbetrag des </w:t>
      </w:r>
      <w:r w:rsidR="000207F1">
        <w:t>Zuschuss</w:t>
      </w:r>
      <w:r w:rsidR="00A619A4">
        <w:t>es</w:t>
      </w:r>
      <w:r w:rsidR="000207F1">
        <w:t xml:space="preserve"> angerechnet</w:t>
      </w:r>
      <w:r w:rsidR="007632E2">
        <w:t xml:space="preserve">. Bei anderen Finanzierungsinstrumenten, z.B. Darlehen oder Bürgschaften, wird der De-minimis-Wert rechnerisch ermittelt. Hierzu gibt die Allgemeine De-minimis-Verordnung verschiedene Methoden vor. Den De-minimis-Wert bezeichnet man auch als </w:t>
      </w:r>
      <w:r w:rsidR="00414349">
        <w:t>"</w:t>
      </w:r>
      <w:r w:rsidR="007632E2">
        <w:t>Beihilfewert</w:t>
      </w:r>
      <w:r w:rsidR="00414349">
        <w:t xml:space="preserve">" </w:t>
      </w:r>
      <w:r w:rsidR="007632E2">
        <w:t>oder "Bruttosubventionsä</w:t>
      </w:r>
      <w:r>
        <w:t>q</w:t>
      </w:r>
      <w:r w:rsidR="007632E2">
        <w:t>uivalent".</w:t>
      </w:r>
      <w:r w:rsidR="003B27A4">
        <w:t xml:space="preserve"> Die Berechnung des De-minimis-Werts erfolgt durch die beihilfegewährende Stelle.</w:t>
      </w:r>
    </w:p>
    <w:p w14:paraId="70D9B9D9" w14:textId="77777777" w:rsidR="007632E2" w:rsidRDefault="00526F80" w:rsidP="00526F80">
      <w:pPr>
        <w:pStyle w:val="schrift2blau"/>
      </w:pPr>
      <w:r>
        <w:t>Wie werden De-minimis-Beihilfen in einem Unternehmensverbund</w:t>
      </w:r>
      <w:r w:rsidR="0057289F">
        <w:t xml:space="preserve"> berechnet</w:t>
      </w:r>
      <w:r>
        <w:t xml:space="preserve">? </w:t>
      </w:r>
    </w:p>
    <w:p w14:paraId="6BBBB7EF" w14:textId="77777777" w:rsidR="00526F80" w:rsidRDefault="0057289F">
      <w:r>
        <w:t xml:space="preserve">Der Höchstbetrag von </w:t>
      </w:r>
      <w:r w:rsidR="003D1E88">
        <w:t>300.000 EUR</w:t>
      </w:r>
      <w:r>
        <w:t xml:space="preserve"> gilt je "ein einziges Unternehmen". Als "ein einziges Unternehmen" gelten </w:t>
      </w:r>
      <w:r w:rsidR="00E745B0">
        <w:t xml:space="preserve">auch </w:t>
      </w:r>
      <w:r w:rsidR="00DF4498">
        <w:t xml:space="preserve">mehrere </w:t>
      </w:r>
      <w:r>
        <w:t xml:space="preserve">Unternehmen, </w:t>
      </w:r>
      <w:r w:rsidR="00DF4498">
        <w:t>wenn sie</w:t>
      </w:r>
      <w:r>
        <w:t xml:space="preserve"> miteinander </w:t>
      </w:r>
      <w:r w:rsidR="00E745B0">
        <w:t>in einer der folgenden Beziehung stehen</w:t>
      </w:r>
      <w:r>
        <w:t>:</w:t>
      </w:r>
    </w:p>
    <w:p w14:paraId="1B8C40A4" w14:textId="77777777" w:rsidR="0057289F" w:rsidRPr="00C54C27" w:rsidRDefault="0057289F" w:rsidP="00C54C27">
      <w:pPr>
        <w:pStyle w:val="Listenabsatz"/>
        <w:numPr>
          <w:ilvl w:val="0"/>
          <w:numId w:val="27"/>
        </w:numPr>
        <w:rPr>
          <w:b w:val="0"/>
        </w:rPr>
      </w:pPr>
      <w:r w:rsidRPr="00C54C27">
        <w:rPr>
          <w:b w:val="0"/>
        </w:rPr>
        <w:t>Ein Unternehmen hält die Mehrheit der Stimmrechte der Anteilseigner bzw. Gesellschafter des anderen Unternehmens</w:t>
      </w:r>
      <w:r w:rsidR="00C54C27" w:rsidRPr="00C54C27">
        <w:rPr>
          <w:b w:val="0"/>
        </w:rPr>
        <w:t>;</w:t>
      </w:r>
    </w:p>
    <w:p w14:paraId="6E988DF2" w14:textId="77777777" w:rsidR="0057289F" w:rsidRPr="00C54C27" w:rsidRDefault="00C54C27" w:rsidP="00C54C27">
      <w:pPr>
        <w:pStyle w:val="Listenabsatz"/>
        <w:numPr>
          <w:ilvl w:val="0"/>
          <w:numId w:val="27"/>
        </w:numPr>
        <w:rPr>
          <w:b w:val="0"/>
        </w:rPr>
      </w:pPr>
      <w:r w:rsidRPr="00C54C27">
        <w:rPr>
          <w:b w:val="0"/>
        </w:rPr>
        <w:t>e</w:t>
      </w:r>
      <w:r w:rsidR="0057289F" w:rsidRPr="00C54C27">
        <w:rPr>
          <w:b w:val="0"/>
        </w:rPr>
        <w:t>in Unternehmen ist berechtigt, die Me</w:t>
      </w:r>
      <w:r w:rsidRPr="00C54C27">
        <w:rPr>
          <w:b w:val="0"/>
        </w:rPr>
        <w:t>h</w:t>
      </w:r>
      <w:r w:rsidR="0057289F" w:rsidRPr="00C54C27">
        <w:rPr>
          <w:b w:val="0"/>
        </w:rPr>
        <w:t>rheit der Mitglieder des Verwaltungs-, Leitungs- oder Aufsichtsgremiums eines anderen Unternehmens zu best</w:t>
      </w:r>
      <w:r w:rsidRPr="00C54C27">
        <w:rPr>
          <w:b w:val="0"/>
        </w:rPr>
        <w:t>immen;</w:t>
      </w:r>
    </w:p>
    <w:p w14:paraId="6D8A69DB" w14:textId="174B3B2B" w:rsidR="0057289F" w:rsidRPr="00C54C27" w:rsidRDefault="0057289F" w:rsidP="00C54C27">
      <w:pPr>
        <w:pStyle w:val="Listenabsatz"/>
        <w:numPr>
          <w:ilvl w:val="0"/>
          <w:numId w:val="27"/>
        </w:numPr>
        <w:rPr>
          <w:b w:val="0"/>
        </w:rPr>
      </w:pPr>
      <w:r w:rsidRPr="00C54C27">
        <w:rPr>
          <w:b w:val="0"/>
        </w:rPr>
        <w:t>ein Untern</w:t>
      </w:r>
      <w:r w:rsidR="00C54C27" w:rsidRPr="00C54C27">
        <w:rPr>
          <w:b w:val="0"/>
        </w:rPr>
        <w:t>eh</w:t>
      </w:r>
      <w:r w:rsidRPr="00C54C27">
        <w:rPr>
          <w:b w:val="0"/>
        </w:rPr>
        <w:t>men ist aufgrund Vertrag</w:t>
      </w:r>
      <w:r w:rsidR="002E612B">
        <w:rPr>
          <w:b w:val="0"/>
        </w:rPr>
        <w:t>s</w:t>
      </w:r>
      <w:r w:rsidRPr="00C54C27">
        <w:rPr>
          <w:b w:val="0"/>
        </w:rPr>
        <w:t xml:space="preserve"> oder Satzung berechtigt, einen beherrschenden Einfluss auf ein anderes Unternehmen auszuüben;</w:t>
      </w:r>
    </w:p>
    <w:p w14:paraId="720BFAF4" w14:textId="77777777" w:rsidR="0057289F" w:rsidRPr="00C54C27" w:rsidRDefault="0057289F" w:rsidP="00C54C27">
      <w:pPr>
        <w:pStyle w:val="Listenabsatz"/>
        <w:numPr>
          <w:ilvl w:val="0"/>
          <w:numId w:val="27"/>
        </w:numPr>
        <w:rPr>
          <w:b w:val="0"/>
        </w:rPr>
      </w:pPr>
      <w:r w:rsidRPr="00C54C27">
        <w:rPr>
          <w:b w:val="0"/>
        </w:rPr>
        <w:t>ein Unternehmen, das Anteilseigner oder Gesellschafter eines anderen Unternehmens i</w:t>
      </w:r>
      <w:r w:rsidR="00C54C27" w:rsidRPr="00C54C27">
        <w:rPr>
          <w:b w:val="0"/>
        </w:rPr>
        <w:t>st, übt aufgrund einer Vereinba</w:t>
      </w:r>
      <w:r w:rsidRPr="00C54C27">
        <w:rPr>
          <w:b w:val="0"/>
        </w:rPr>
        <w:t>rung die alleinige Kontrolle über die Mehrheit der Stimmrechte aus.</w:t>
      </w:r>
    </w:p>
    <w:p w14:paraId="50A76158" w14:textId="77777777" w:rsidR="00786705" w:rsidRDefault="003B27A4">
      <w:r>
        <w:t xml:space="preserve">Solche Unternehmen </w:t>
      </w:r>
      <w:r w:rsidR="00C54C27">
        <w:t xml:space="preserve">sind gemeinsam als "ein einziges Unternehmen" zu betrachten. Sie dürfen den De-minimis-Höchstbetrag nur gemeinsam ausschöpfen. Bei Beantragung einer De-minimis-Beihilfe sind </w:t>
      </w:r>
      <w:r w:rsidR="00786705">
        <w:t xml:space="preserve">daher </w:t>
      </w:r>
      <w:r w:rsidR="00C54C27">
        <w:t xml:space="preserve">sämtliche De-minimis-Beihilfen anzugeben, die diese Unternehmen erhalten haben. </w:t>
      </w:r>
    </w:p>
    <w:p w14:paraId="404E4CCD" w14:textId="77777777" w:rsidR="00C54C27" w:rsidRDefault="00C54C27">
      <w:r>
        <w:t xml:space="preserve">Ein Unternehmen, was mit keinem anderen Unternehmen in </w:t>
      </w:r>
      <w:r w:rsidR="00E745B0">
        <w:t>dieser Weise</w:t>
      </w:r>
      <w:r>
        <w:t xml:space="preserve"> </w:t>
      </w:r>
      <w:r w:rsidR="00786705">
        <w:t>verbunden ist</w:t>
      </w:r>
      <w:r>
        <w:t>, kann dagegen den De-minimis-Höchstbetrag allein ausschöpfen.</w:t>
      </w:r>
    </w:p>
    <w:p w14:paraId="1790D836" w14:textId="6E0EFDCE" w:rsidR="00CE0075" w:rsidRDefault="00CE0075" w:rsidP="00CE0075">
      <w:pPr>
        <w:pStyle w:val="schrift2blau"/>
      </w:pPr>
      <w:r>
        <w:t>Wie wird der Drei-Jahres-Zeitraum berechnet?</w:t>
      </w:r>
    </w:p>
    <w:p w14:paraId="38DA0E13" w14:textId="54F5F9EA" w:rsidR="00CE0075" w:rsidRDefault="00CE0075">
      <w:r>
        <w:t xml:space="preserve">Es gilt ein rollierender Drei-Jahres-Zeitraum, das heißt, die Berechnung erfolgt </w:t>
      </w:r>
      <w:proofErr w:type="spellStart"/>
      <w:r>
        <w:t>taggenau</w:t>
      </w:r>
      <w:proofErr w:type="spellEnd"/>
      <w:r>
        <w:t xml:space="preserve">. </w:t>
      </w:r>
      <w:r w:rsidRPr="00CE0075">
        <w:t>Die Regeln für die Berechnung von Fristen bzw. Zeiträumen sind in der Verordnung (EG, Euratom) Nr. 1182/71 festgelegt.</w:t>
      </w:r>
      <w:r>
        <w:t xml:space="preserve"> </w:t>
      </w:r>
      <w:r w:rsidRPr="00CE0075">
        <w:t>In der Praxis bedeutet dies, dass der Tag und der Monat übereinstimmen sollten (z. B. vom 23.</w:t>
      </w:r>
      <w:r w:rsidR="002E612B">
        <w:t xml:space="preserve"> Oktober </w:t>
      </w:r>
      <w:r w:rsidRPr="00CE0075">
        <w:t>2026 bis zum 23.</w:t>
      </w:r>
      <w:r w:rsidR="002E612B">
        <w:t xml:space="preserve"> Oktober </w:t>
      </w:r>
      <w:r w:rsidRPr="00CE0075">
        <w:t>2029).</w:t>
      </w:r>
    </w:p>
    <w:p w14:paraId="16E53A87" w14:textId="77777777" w:rsidR="00C54C27" w:rsidRDefault="008E2076" w:rsidP="00847542">
      <w:pPr>
        <w:pStyle w:val="schrift2blau"/>
      </w:pPr>
      <w:r>
        <w:t>Was passiert mit bereits gewährten De-minimis-Beihilfen</w:t>
      </w:r>
      <w:r w:rsidR="00B14B6A">
        <w:t xml:space="preserve"> im Falle einer Fusion, Übernahme oder Aufspaltung des Unternehmens</w:t>
      </w:r>
      <w:r>
        <w:t>?</w:t>
      </w:r>
      <w:r w:rsidR="00847542">
        <w:t xml:space="preserve"> </w:t>
      </w:r>
    </w:p>
    <w:p w14:paraId="73030FA7" w14:textId="2F39B13D" w:rsidR="008E2076" w:rsidRDefault="003929AC">
      <w:r>
        <w:t xml:space="preserve">Eine Fusion, Übernahme oder Aufspaltung wirkt sich nicht auf die Rechtmäßigkeit </w:t>
      </w:r>
      <w:r w:rsidR="002E612B">
        <w:t>bereits gewährter</w:t>
      </w:r>
      <w:r w:rsidR="00B14B6A">
        <w:t xml:space="preserve"> </w:t>
      </w:r>
      <w:r>
        <w:t xml:space="preserve">De-minimis-Beihilfen aus. Für neue De-minimis-Beihilfen stellt sich jedoch die Frage, wie </w:t>
      </w:r>
      <w:r w:rsidR="00786705">
        <w:t>di</w:t>
      </w:r>
      <w:r w:rsidR="00B14B6A">
        <w:t xml:space="preserve">e </w:t>
      </w:r>
      <w:r>
        <w:t>De-minimis-Beihilfen angerechnet werden</w:t>
      </w:r>
      <w:r w:rsidR="00B14B6A">
        <w:t xml:space="preserve"> müssen</w:t>
      </w:r>
      <w:r>
        <w:t xml:space="preserve">, die vor der Fusion, Übernahme oder Aufspaltung gewährt wurden. </w:t>
      </w:r>
    </w:p>
    <w:p w14:paraId="577C65DD" w14:textId="77777777" w:rsidR="00C54C27" w:rsidRDefault="008E2076">
      <w:r>
        <w:t xml:space="preserve">Im Falle einer </w:t>
      </w:r>
      <w:r w:rsidR="00847542">
        <w:t xml:space="preserve">Fusion oder Übernahme müssen alle De-minimis-Beihilfen angerechnet werden, die die beteiligten Unternehmen in dem betreffenden Dreijahreszeitraum erhalten haben. Ist der Gesamthöchstbetrag bereits ausgeschöpft, kann keine weitere De-minimis-Beihilfe gewährt werden. </w:t>
      </w:r>
    </w:p>
    <w:p w14:paraId="5A5CB436" w14:textId="62842F0E" w:rsidR="008E2076" w:rsidRDefault="003929AC">
      <w:r>
        <w:t xml:space="preserve">Im Falle einer Aufspaltung </w:t>
      </w:r>
      <w:r w:rsidR="00847542">
        <w:t xml:space="preserve">in zwei </w:t>
      </w:r>
      <w:r w:rsidR="00CE0075">
        <w:t xml:space="preserve">oder mehr </w:t>
      </w:r>
      <w:r w:rsidR="00847542">
        <w:t xml:space="preserve">separate Unternehmen werden die bereits erhaltenen De-minimis-Beihilfen </w:t>
      </w:r>
      <w:r w:rsidR="008E2076">
        <w:t>grundsätzlich dem Unternehmen zugerechnet, das den betreffenden Geschäftsbereich übernimmt, für den sie verwendet wurden. Ist dies nicht möglich, so erfolgt eine anteilige Anrechnung.</w:t>
      </w:r>
    </w:p>
    <w:p w14:paraId="317A6F28" w14:textId="77777777" w:rsidR="00BF278E" w:rsidRDefault="00BB194C" w:rsidP="00673798">
      <w:pPr>
        <w:pStyle w:val="schrift2blau"/>
      </w:pPr>
      <w:r>
        <w:t xml:space="preserve">Kann </w:t>
      </w:r>
      <w:r w:rsidR="00673798">
        <w:t>ich ei</w:t>
      </w:r>
      <w:r>
        <w:t xml:space="preserve">ne De-minimis-Beihilfe mit </w:t>
      </w:r>
      <w:r w:rsidR="00786705">
        <w:t xml:space="preserve">anderen </w:t>
      </w:r>
      <w:r w:rsidR="00562189">
        <w:t>Förderungen</w:t>
      </w:r>
      <w:r w:rsidR="00786705">
        <w:t xml:space="preserve"> </w:t>
      </w:r>
      <w:r>
        <w:t>kombi</w:t>
      </w:r>
      <w:r w:rsidR="00673798">
        <w:t>nieren</w:t>
      </w:r>
      <w:r>
        <w:t xml:space="preserve">? </w:t>
      </w:r>
    </w:p>
    <w:p w14:paraId="41072ED1" w14:textId="7FE84350" w:rsidR="00BB194C" w:rsidRPr="00673798" w:rsidRDefault="00BB194C" w:rsidP="00673798">
      <w:r>
        <w:t>Grundsätzlich ja</w:t>
      </w:r>
      <w:r w:rsidR="00673798">
        <w:t xml:space="preserve">. </w:t>
      </w:r>
      <w:r>
        <w:t xml:space="preserve"> </w:t>
      </w:r>
      <w:r w:rsidR="00673798">
        <w:t>F</w:t>
      </w:r>
      <w:r w:rsidR="00673798" w:rsidRPr="00673798">
        <w:t xml:space="preserve">alls es sich </w:t>
      </w:r>
      <w:r w:rsidR="0095252A">
        <w:t xml:space="preserve">bei der Förderung </w:t>
      </w:r>
      <w:r w:rsidR="00673798" w:rsidRPr="00673798">
        <w:t xml:space="preserve">um </w:t>
      </w:r>
      <w:r w:rsidR="0095252A">
        <w:t xml:space="preserve">eine </w:t>
      </w:r>
      <w:r w:rsidR="00673798" w:rsidRPr="00673798">
        <w:t xml:space="preserve">Beihilfe im Sinne des EU-Rechts handelt, sind </w:t>
      </w:r>
      <w:r w:rsidR="0095252A">
        <w:t xml:space="preserve">allerdings </w:t>
      </w:r>
      <w:r>
        <w:t xml:space="preserve">die </w:t>
      </w:r>
      <w:r w:rsidR="0095252A">
        <w:t xml:space="preserve">sog. </w:t>
      </w:r>
      <w:r>
        <w:t>Kumulierungsregeln zu beachten. Daraus kann sich im einzelnen Förderfall für die De-minimis-Beihilfe eine Deckelung ergeben</w:t>
      </w:r>
      <w:r w:rsidR="00786705" w:rsidRPr="00673798">
        <w:t>, selbst wenn der De-minimis-Höchstbetrag noch nicht ausgeschöpft ist</w:t>
      </w:r>
      <w:r>
        <w:t xml:space="preserve">. Dies wird von der beihilfegewährenden Stelle geprüft. </w:t>
      </w:r>
    </w:p>
    <w:p w14:paraId="4B9BE73C" w14:textId="4DE15E56" w:rsidR="00562189" w:rsidRDefault="00673798" w:rsidP="00562189">
      <w:pPr>
        <w:pStyle w:val="schrift2blau"/>
      </w:pPr>
      <w:r>
        <w:t>Mei</w:t>
      </w:r>
      <w:r w:rsidR="00337AF2">
        <w:t>n</w:t>
      </w:r>
      <w:r w:rsidR="00562189">
        <w:t xml:space="preserve"> Unternehmen ist i</w:t>
      </w:r>
      <w:r w:rsidR="001E3F68">
        <w:t>n zwei Wirtschaftszweigen aktiv. Eine der Tätigkeiten fällt unter die Allgemeinen De-minimis-Verordnung, der andere nicht</w:t>
      </w:r>
      <w:r w:rsidR="00562189">
        <w:t xml:space="preserve">. Kann </w:t>
      </w:r>
      <w:r>
        <w:t>ich</w:t>
      </w:r>
      <w:r w:rsidR="00337AF2">
        <w:t xml:space="preserve"> </w:t>
      </w:r>
      <w:r w:rsidR="00562189">
        <w:t xml:space="preserve">die Allgemeine De-minimis-Verordnung dennoch in Anspruch nehmen? </w:t>
      </w:r>
    </w:p>
    <w:p w14:paraId="3702C46F" w14:textId="5F85F79D" w:rsidR="00562189" w:rsidRDefault="00562189" w:rsidP="00562189">
      <w:r>
        <w:t xml:space="preserve">Ja, die Allgemeine De-minimis-Verordnung gilt auch, wenn </w:t>
      </w:r>
      <w:r w:rsidR="00A97E59">
        <w:t>mein</w:t>
      </w:r>
      <w:r>
        <w:t xml:space="preserve"> Unternehmen nur teilweise in einem Wirtschaftszweig tätig ist</w:t>
      </w:r>
      <w:r w:rsidR="00F335F7">
        <w:t>, der für Allgemeine De-minimis-Beihi</w:t>
      </w:r>
      <w:r w:rsidR="00CE0075">
        <w:t>l</w:t>
      </w:r>
      <w:r w:rsidR="00F335F7">
        <w:t>fen berechtigt ist</w:t>
      </w:r>
      <w:r>
        <w:t>. Allerdings muss dann sichergestellt sein, dass die Allgemeine De-minimis-Beihilfe nicht in den ausgeschlossenen Bereich fließt, z.B. durch Trennung der Tätigkeiten oder Unterscheidung der Kosten.</w:t>
      </w:r>
    </w:p>
    <w:p w14:paraId="0036B5C9" w14:textId="75BB90CE" w:rsidR="00562189" w:rsidRDefault="00562189" w:rsidP="00562189">
      <w:r>
        <w:t>Falls</w:t>
      </w:r>
      <w:r w:rsidR="00337AF2">
        <w:t xml:space="preserve"> das Unternehmen</w:t>
      </w:r>
      <w:r>
        <w:t xml:space="preserve"> für diese ausgeschlossenen </w:t>
      </w:r>
      <w:r w:rsidR="00337AF2">
        <w:t xml:space="preserve">Tätigkeiten </w:t>
      </w:r>
      <w:r>
        <w:t>bereits De-minimis-Beihilfen auf der Grundlage der einschlägigen Spezialverordnungen erhalten ha</w:t>
      </w:r>
      <w:r w:rsidR="00337AF2">
        <w:t>t</w:t>
      </w:r>
      <w:r>
        <w:t xml:space="preserve">, muss </w:t>
      </w:r>
      <w:r w:rsidR="00337AF2">
        <w:t xml:space="preserve">es </w:t>
      </w:r>
      <w:r>
        <w:t xml:space="preserve">diese in der De-minimis-Erklärung angeben. Sie werden </w:t>
      </w:r>
      <w:r w:rsidR="00CE0075">
        <w:t xml:space="preserve">nach Maßgabe der Kumulierungsvorschriften </w:t>
      </w:r>
      <w:r>
        <w:t xml:space="preserve">auf den De-minimis-Höchstbetrag angerechnet. </w:t>
      </w:r>
    </w:p>
    <w:p w14:paraId="4DE8A33B" w14:textId="50CB74F9" w:rsidR="00BB194C" w:rsidRPr="00BB194C" w:rsidRDefault="00BB194C" w:rsidP="00BB194C">
      <w:pPr>
        <w:pStyle w:val="schrift2blau"/>
      </w:pPr>
      <w:bookmarkStart w:id="1" w:name="_Hlk214974843"/>
      <w:r w:rsidRPr="00BB194C">
        <w:t xml:space="preserve">Wie läuft das </w:t>
      </w:r>
      <w:r w:rsidR="0095252A">
        <w:t>De-minimis-</w:t>
      </w:r>
      <w:r w:rsidRPr="00BB194C">
        <w:t>Verfahren</w:t>
      </w:r>
      <w:r w:rsidR="003B27A4">
        <w:t xml:space="preserve"> ab</w:t>
      </w:r>
      <w:r w:rsidRPr="00BB194C">
        <w:t xml:space="preserve">? </w:t>
      </w:r>
    </w:p>
    <w:bookmarkEnd w:id="1"/>
    <w:p w14:paraId="70CAE5A6" w14:textId="0C9DB8E0" w:rsidR="007946B4" w:rsidRDefault="00E32619" w:rsidP="00CA76BB">
      <w:r>
        <w:t xml:space="preserve">Bei der Beantragung </w:t>
      </w:r>
      <w:r w:rsidR="003B27A4">
        <w:t xml:space="preserve">einer De-minimis-Beihilfe </w:t>
      </w:r>
      <w:r w:rsidR="00CE0075">
        <w:t xml:space="preserve">wird </w:t>
      </w:r>
      <w:r w:rsidR="00A97E59">
        <w:t>das antragstellende Unternehmen</w:t>
      </w:r>
      <w:r w:rsidR="003B27A4">
        <w:t xml:space="preserve"> </w:t>
      </w:r>
      <w:r w:rsidR="00B72C17">
        <w:t xml:space="preserve">aufgefordert, </w:t>
      </w:r>
      <w:r>
        <w:t>eine sog.</w:t>
      </w:r>
      <w:r w:rsidR="001B1954">
        <w:t xml:space="preserve"> "De-minimis-Erklärung" </w:t>
      </w:r>
      <w:r w:rsidR="003B27A4">
        <w:t>abzugeben</w:t>
      </w:r>
      <w:r w:rsidR="001B1954">
        <w:t xml:space="preserve">. Das Formular hierzu </w:t>
      </w:r>
      <w:r w:rsidR="003B27A4">
        <w:t xml:space="preserve">stellt die </w:t>
      </w:r>
      <w:r w:rsidR="001B1954">
        <w:t>beihilfegewährende Stelle zur Verfügung (in der Regel mit dem Antragsformular</w:t>
      </w:r>
      <w:r>
        <w:t>)</w:t>
      </w:r>
      <w:r w:rsidR="001B1954">
        <w:t xml:space="preserve">. </w:t>
      </w:r>
      <w:r w:rsidR="003B27A4">
        <w:t xml:space="preserve">Anzugeben sind sämtliche </w:t>
      </w:r>
      <w:r w:rsidR="001B1954">
        <w:t xml:space="preserve">De-minimis-Beihilfen, die </w:t>
      </w:r>
      <w:r w:rsidR="003A6BAA">
        <w:t>das</w:t>
      </w:r>
      <w:r w:rsidR="00CE0075">
        <w:t xml:space="preserve"> Unternehmen</w:t>
      </w:r>
      <w:r w:rsidR="001B1954">
        <w:t xml:space="preserve"> </w:t>
      </w:r>
      <w:r w:rsidR="00462D8E">
        <w:t>in den vergangenen drei Jahren erhalten habe</w:t>
      </w:r>
      <w:r w:rsidR="001B1954">
        <w:t xml:space="preserve">. </w:t>
      </w:r>
    </w:p>
    <w:p w14:paraId="32D90A04" w14:textId="5E92ABDF" w:rsidR="001B1954" w:rsidRDefault="001B1954" w:rsidP="00CA76BB">
      <w:r>
        <w:t>Auf der Grundlage d</w:t>
      </w:r>
      <w:r w:rsidR="00E32619">
        <w:t>ieser</w:t>
      </w:r>
      <w:r>
        <w:t xml:space="preserve"> De-minimis-Erklärung (sowie ggf. sonstiger relevanter Angaben) errechnet </w:t>
      </w:r>
      <w:r w:rsidR="00B72C17">
        <w:t xml:space="preserve">sodann </w:t>
      </w:r>
      <w:r>
        <w:t xml:space="preserve">die beihilfegewährende Stelle, in welcher Höhe </w:t>
      </w:r>
      <w:r w:rsidR="00557ED3">
        <w:t xml:space="preserve">das </w:t>
      </w:r>
      <w:r w:rsidR="001F7C2D">
        <w:t>"</w:t>
      </w:r>
      <w:r>
        <w:t>De-minimis-Konto</w:t>
      </w:r>
      <w:r w:rsidR="001F7C2D">
        <w:t>"</w:t>
      </w:r>
      <w:r>
        <w:t xml:space="preserve"> bereits belastet ist. </w:t>
      </w:r>
      <w:r w:rsidR="00E32619">
        <w:t xml:space="preserve">Ist der </w:t>
      </w:r>
      <w:r w:rsidR="0029707D">
        <w:t xml:space="preserve">zulässige </w:t>
      </w:r>
      <w:r w:rsidR="00E32619">
        <w:t xml:space="preserve">Höchstbetrag noch nicht ausgeschöpft und wird er auch durch die neue De-minimis-Beihilfe nicht überschritten, kann die </w:t>
      </w:r>
      <w:r w:rsidR="003A6BAA">
        <w:t xml:space="preserve">neue </w:t>
      </w:r>
      <w:r w:rsidR="00E32619">
        <w:t xml:space="preserve">De-minimis-Beihilfe gewährt werden. </w:t>
      </w:r>
    </w:p>
    <w:p w14:paraId="4B6206E8" w14:textId="7029AD8B" w:rsidR="003B27A4" w:rsidRDefault="00E32619" w:rsidP="00CA76BB">
      <w:r>
        <w:t xml:space="preserve">Die beihilfegewährende Stelle erstellt darüber eine "De-minimis-Bescheinigung", die </w:t>
      </w:r>
      <w:r w:rsidR="00557ED3">
        <w:t xml:space="preserve">dem begünstigten Unternehmen </w:t>
      </w:r>
      <w:r>
        <w:t>ausgehändigt wird (z.B. mit dem Zuwendungsbescheid). Sie ist zehn Jahre aufzubewahren</w:t>
      </w:r>
      <w:r w:rsidR="00673798">
        <w:t xml:space="preserve"> und auf Verlangen vorzulegen</w:t>
      </w:r>
      <w:r w:rsidR="00337AF2">
        <w:t>.</w:t>
      </w:r>
    </w:p>
    <w:p w14:paraId="56CE61BB" w14:textId="52CEAB25" w:rsidR="0017542C" w:rsidRDefault="00A97E59" w:rsidP="00CA76BB">
      <w:r>
        <w:t xml:space="preserve">Falls ich innerhalb der folgenden drei Jahre eine </w:t>
      </w:r>
      <w:r w:rsidR="003A6BAA">
        <w:t xml:space="preserve">weitere </w:t>
      </w:r>
      <w:r>
        <w:t xml:space="preserve">De-minimis-Beihilfe beantrage, ist die erhaltene De-minimis-Bescheinigung zugleich die Grundlage für die dann wieder </w:t>
      </w:r>
      <w:proofErr w:type="spellStart"/>
      <w:r>
        <w:t>abzugebene</w:t>
      </w:r>
      <w:proofErr w:type="spellEnd"/>
      <w:r>
        <w:t xml:space="preserve"> De-minimis-Erklärung.</w:t>
      </w:r>
    </w:p>
    <w:p w14:paraId="23DEE9DF" w14:textId="1C409D58" w:rsidR="003A6BAA" w:rsidRPr="0095252A" w:rsidRDefault="0095252A" w:rsidP="002B1839">
      <w:pPr>
        <w:pStyle w:val="schrift2blau"/>
        <w:spacing w:after="0"/>
      </w:pPr>
      <w:r>
        <w:t>+</w:t>
      </w:r>
      <w:r w:rsidRPr="0095252A">
        <w:t xml:space="preserve">++ </w:t>
      </w:r>
      <w:r w:rsidR="002D76B6" w:rsidRPr="0095252A">
        <w:t>NEU</w:t>
      </w:r>
      <w:r w:rsidR="002B1839">
        <w:t>++</w:t>
      </w:r>
      <w:r w:rsidR="003A6BAA" w:rsidRPr="0095252A">
        <w:t xml:space="preserve"> De-minimis-Zentralregister (</w:t>
      </w:r>
      <w:proofErr w:type="spellStart"/>
      <w:r w:rsidR="003A6BAA" w:rsidRPr="0095252A">
        <w:t>eState</w:t>
      </w:r>
      <w:proofErr w:type="spellEnd"/>
      <w:r w:rsidR="003A6BAA" w:rsidRPr="0095252A">
        <w:t xml:space="preserve"> Aid Register, "</w:t>
      </w:r>
      <w:proofErr w:type="spellStart"/>
      <w:r w:rsidR="003A6BAA" w:rsidRPr="0095252A">
        <w:t>eAiR</w:t>
      </w:r>
      <w:proofErr w:type="spellEnd"/>
      <w:r w:rsidR="003A6BAA" w:rsidRPr="0095252A">
        <w:t>")</w:t>
      </w:r>
      <w:r w:rsidRPr="0095252A">
        <w:t xml:space="preserve"> ++</w:t>
      </w:r>
      <w:r>
        <w:t>+</w:t>
      </w:r>
      <w:r w:rsidR="002B1839">
        <w:t>NEU</w:t>
      </w:r>
    </w:p>
    <w:p w14:paraId="389F44C7" w14:textId="77777777" w:rsidR="008D5036" w:rsidRDefault="00557ED3" w:rsidP="0095252A">
      <w:pPr>
        <w:pStyle w:val="schrift2blau"/>
        <w:spacing w:after="0"/>
        <w:rPr>
          <w:b w:val="0"/>
          <w:color w:val="auto"/>
          <w:sz w:val="24"/>
          <w:szCs w:val="24"/>
        </w:rPr>
      </w:pPr>
      <w:r>
        <w:t xml:space="preserve">Was ist das </w:t>
      </w:r>
      <w:r w:rsidR="0017542C">
        <w:t>De-minimis-Zentralregister</w:t>
      </w:r>
      <w:r w:rsidR="0095252A">
        <w:t>?</w:t>
      </w:r>
      <w:r w:rsidR="0017542C">
        <w:br/>
      </w:r>
      <w:bookmarkStart w:id="2" w:name="_Hlk215049051"/>
      <w:r w:rsidR="00A97E59" w:rsidRPr="0095252A">
        <w:rPr>
          <w:b w:val="0"/>
          <w:color w:val="auto"/>
          <w:sz w:val="24"/>
          <w:szCs w:val="24"/>
        </w:rPr>
        <w:t>Das De-minimis-Zentralregister</w:t>
      </w:r>
      <w:r w:rsidR="001E3F68" w:rsidRPr="0095252A">
        <w:rPr>
          <w:b w:val="0"/>
          <w:color w:val="auto"/>
          <w:sz w:val="24"/>
          <w:szCs w:val="24"/>
        </w:rPr>
        <w:t xml:space="preserve"> "</w:t>
      </w:r>
      <w:proofErr w:type="spellStart"/>
      <w:r w:rsidR="001E3F68" w:rsidRPr="0095252A">
        <w:rPr>
          <w:b w:val="0"/>
          <w:color w:val="auto"/>
          <w:sz w:val="24"/>
          <w:szCs w:val="24"/>
        </w:rPr>
        <w:t>eAiR</w:t>
      </w:r>
      <w:proofErr w:type="spellEnd"/>
      <w:r w:rsidR="001E3F68" w:rsidRPr="0095252A">
        <w:rPr>
          <w:b w:val="0"/>
          <w:color w:val="auto"/>
          <w:sz w:val="24"/>
          <w:szCs w:val="24"/>
        </w:rPr>
        <w:t>"</w:t>
      </w:r>
      <w:r w:rsidR="00A97E59" w:rsidRPr="0095252A">
        <w:rPr>
          <w:b w:val="0"/>
          <w:color w:val="auto"/>
          <w:sz w:val="24"/>
          <w:szCs w:val="24"/>
        </w:rPr>
        <w:t xml:space="preserve"> ist eine öffentlich zugängliche Webseite</w:t>
      </w:r>
      <w:r w:rsidR="003A6BAA" w:rsidRPr="0095252A">
        <w:rPr>
          <w:b w:val="0"/>
          <w:color w:val="auto"/>
          <w:sz w:val="24"/>
          <w:szCs w:val="24"/>
        </w:rPr>
        <w:t xml:space="preserve"> der EU-Kommission</w:t>
      </w:r>
      <w:r w:rsidR="00A97E59" w:rsidRPr="0095252A">
        <w:rPr>
          <w:b w:val="0"/>
          <w:color w:val="auto"/>
          <w:sz w:val="24"/>
          <w:szCs w:val="24"/>
        </w:rPr>
        <w:t xml:space="preserve">, </w:t>
      </w:r>
      <w:r w:rsidR="001E3F68" w:rsidRPr="0095252A">
        <w:rPr>
          <w:b w:val="0"/>
          <w:color w:val="auto"/>
          <w:sz w:val="24"/>
          <w:szCs w:val="24"/>
        </w:rPr>
        <w:t>auf der ab dem 1. Januar 2026 sämtliche Allgemeine De-minimis-Beihilfen</w:t>
      </w:r>
      <w:r w:rsidR="001E6862">
        <w:rPr>
          <w:b w:val="0"/>
          <w:color w:val="auto"/>
          <w:sz w:val="24"/>
          <w:szCs w:val="24"/>
        </w:rPr>
        <w:t xml:space="preserve"> und </w:t>
      </w:r>
      <w:r w:rsidR="001E3F68" w:rsidRPr="0095252A">
        <w:rPr>
          <w:b w:val="0"/>
          <w:color w:val="auto"/>
          <w:sz w:val="24"/>
          <w:szCs w:val="24"/>
        </w:rPr>
        <w:t>DAWI-De-minimis-Beihi</w:t>
      </w:r>
      <w:r w:rsidR="003A6BAA" w:rsidRPr="0095252A">
        <w:rPr>
          <w:b w:val="0"/>
          <w:color w:val="auto"/>
          <w:sz w:val="24"/>
          <w:szCs w:val="24"/>
        </w:rPr>
        <w:t>l</w:t>
      </w:r>
      <w:r w:rsidR="001E3F68" w:rsidRPr="0095252A">
        <w:rPr>
          <w:b w:val="0"/>
          <w:color w:val="auto"/>
          <w:sz w:val="24"/>
          <w:szCs w:val="24"/>
        </w:rPr>
        <w:t xml:space="preserve">fen </w:t>
      </w:r>
      <w:r w:rsidR="001E6862">
        <w:rPr>
          <w:b w:val="0"/>
          <w:color w:val="auto"/>
          <w:sz w:val="24"/>
          <w:szCs w:val="24"/>
        </w:rPr>
        <w:t xml:space="preserve">sowie ab dem 1. Januar 2027 auch alle </w:t>
      </w:r>
      <w:r w:rsidR="001E3F68" w:rsidRPr="0095252A">
        <w:rPr>
          <w:b w:val="0"/>
          <w:color w:val="auto"/>
          <w:sz w:val="24"/>
          <w:szCs w:val="24"/>
        </w:rPr>
        <w:t>Agrar-De-minimis-Beihilfen veröffentlicht werden</w:t>
      </w:r>
      <w:bookmarkStart w:id="3" w:name="_Hlk215049007"/>
      <w:r w:rsidR="001E3F68" w:rsidRPr="0095252A">
        <w:rPr>
          <w:b w:val="0"/>
          <w:color w:val="auto"/>
          <w:sz w:val="24"/>
          <w:szCs w:val="24"/>
        </w:rPr>
        <w:t>.</w:t>
      </w:r>
      <w:r w:rsidR="0095252A">
        <w:rPr>
          <w:b w:val="0"/>
          <w:color w:val="auto"/>
          <w:sz w:val="24"/>
          <w:szCs w:val="24"/>
        </w:rPr>
        <w:t xml:space="preserve"> </w:t>
      </w:r>
      <w:r w:rsidR="008D5036">
        <w:rPr>
          <w:b w:val="0"/>
          <w:color w:val="auto"/>
          <w:sz w:val="24"/>
          <w:szCs w:val="24"/>
        </w:rPr>
        <w:t xml:space="preserve"> </w:t>
      </w:r>
      <w:r w:rsidR="001E3F68" w:rsidRPr="0095252A">
        <w:rPr>
          <w:b w:val="0"/>
          <w:color w:val="auto"/>
          <w:sz w:val="24"/>
          <w:szCs w:val="24"/>
        </w:rPr>
        <w:t xml:space="preserve">Der Weblink lautet </w:t>
      </w:r>
      <w:r w:rsidR="008D5036">
        <w:rPr>
          <w:b w:val="0"/>
          <w:color w:val="auto"/>
          <w:sz w:val="24"/>
          <w:szCs w:val="24"/>
        </w:rPr>
        <w:t xml:space="preserve"> </w:t>
      </w:r>
    </w:p>
    <w:p w14:paraId="21BE2AF4" w14:textId="2C223D88" w:rsidR="0095252A" w:rsidRDefault="002F2D4C" w:rsidP="008D5036">
      <w:pPr>
        <w:pStyle w:val="schrift2blau"/>
        <w:spacing w:before="120"/>
        <w:rPr>
          <w:b w:val="0"/>
          <w:color w:val="auto"/>
          <w:sz w:val="24"/>
          <w:szCs w:val="24"/>
        </w:rPr>
      </w:pPr>
      <w:r w:rsidRPr="0095252A">
        <w:rPr>
          <w:b w:val="0"/>
          <w:color w:val="auto"/>
          <w:sz w:val="24"/>
          <w:szCs w:val="24"/>
        </w:rPr>
        <w:t>https://aid-register.ec.europa.eu/home</w:t>
      </w:r>
      <w:r w:rsidR="00681CCF" w:rsidRPr="0095252A">
        <w:rPr>
          <w:b w:val="0"/>
          <w:color w:val="auto"/>
          <w:sz w:val="24"/>
          <w:szCs w:val="24"/>
        </w:rPr>
        <w:t xml:space="preserve">. </w:t>
      </w:r>
      <w:bookmarkEnd w:id="3"/>
      <w:r w:rsidR="0095252A">
        <w:rPr>
          <w:b w:val="0"/>
          <w:color w:val="auto"/>
          <w:sz w:val="24"/>
          <w:szCs w:val="24"/>
        </w:rPr>
        <w:t xml:space="preserve"> </w:t>
      </w:r>
    </w:p>
    <w:bookmarkEnd w:id="2"/>
    <w:p w14:paraId="582C2855" w14:textId="2EFC38FE" w:rsidR="00557ED3" w:rsidRPr="00557ED3" w:rsidRDefault="00557ED3" w:rsidP="003A6BAA">
      <w:pPr>
        <w:spacing w:before="360" w:after="0"/>
        <w:rPr>
          <w:b/>
          <w:color w:val="0D78CA" w:themeColor="background2" w:themeShade="80"/>
          <w:sz w:val="28"/>
        </w:rPr>
      </w:pPr>
      <w:r w:rsidRPr="00557ED3">
        <w:rPr>
          <w:b/>
          <w:color w:val="0D78CA" w:themeColor="background2" w:themeShade="80"/>
          <w:sz w:val="28"/>
        </w:rPr>
        <w:t>Welche Daten werden im De-minimis-Zentralregister veröffentlicht?</w:t>
      </w:r>
    </w:p>
    <w:p w14:paraId="3A288F85" w14:textId="77777777" w:rsidR="003A6BAA" w:rsidRDefault="002D76B6" w:rsidP="002D76B6">
      <w:pPr>
        <w:rPr>
          <w:szCs w:val="24"/>
        </w:rPr>
      </w:pPr>
      <w:r w:rsidRPr="002D76B6">
        <w:rPr>
          <w:szCs w:val="24"/>
        </w:rPr>
        <w:t>Folgende Daten sind öffentlich einsehbar:</w:t>
      </w:r>
      <w:r w:rsidRPr="002D76B6">
        <w:rPr>
          <w:b/>
          <w:bCs/>
          <w:szCs w:val="24"/>
        </w:rPr>
        <w:t xml:space="preserve"> </w:t>
      </w:r>
      <w:r w:rsidRPr="002D76B6">
        <w:rPr>
          <w:szCs w:val="24"/>
        </w:rPr>
        <w:t>Name des Unternehmens, Identifikator, Höhe der Beihilfe, Beihilfeinstrument, Datum der Gewährung, Wirtschaftszweig und Bewilligungsbehörde.</w:t>
      </w:r>
      <w:r w:rsidR="00BD3996">
        <w:rPr>
          <w:szCs w:val="24"/>
        </w:rPr>
        <w:t xml:space="preserve"> </w:t>
      </w:r>
    </w:p>
    <w:p w14:paraId="772073C6" w14:textId="2CD362A0" w:rsidR="002D76B6" w:rsidRDefault="00BD3996" w:rsidP="002D76B6">
      <w:pPr>
        <w:rPr>
          <w:szCs w:val="24"/>
        </w:rPr>
      </w:pPr>
      <w:r>
        <w:rPr>
          <w:szCs w:val="24"/>
        </w:rPr>
        <w:t xml:space="preserve">Als Identifikator wird die </w:t>
      </w:r>
      <w:r w:rsidRPr="001E3F68">
        <w:rPr>
          <w:szCs w:val="24"/>
        </w:rPr>
        <w:t>Wirtschafts-Identifikationsnummer</w:t>
      </w:r>
      <w:r w:rsidR="00413DB8">
        <w:rPr>
          <w:szCs w:val="24"/>
        </w:rPr>
        <w:t xml:space="preserve"> </w:t>
      </w:r>
      <w:r>
        <w:rPr>
          <w:szCs w:val="24"/>
        </w:rPr>
        <w:t>des Unternehmens angegeben.</w:t>
      </w:r>
    </w:p>
    <w:p w14:paraId="28B2FD8F" w14:textId="1AAB7C67" w:rsidR="00C22144" w:rsidRDefault="00BD3996" w:rsidP="002D76B6">
      <w:pPr>
        <w:rPr>
          <w:szCs w:val="24"/>
        </w:rPr>
      </w:pPr>
      <w:r w:rsidRPr="00C22144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4EB85" wp14:editId="58C544D9">
                <wp:simplePos x="0" y="0"/>
                <wp:positionH relativeFrom="column">
                  <wp:posOffset>24130</wp:posOffset>
                </wp:positionH>
                <wp:positionV relativeFrom="paragraph">
                  <wp:posOffset>86995</wp:posOffset>
                </wp:positionV>
                <wp:extent cx="5302885" cy="1743075"/>
                <wp:effectExtent l="0" t="0" r="1206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8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2C269" w14:textId="105C5AFC" w:rsidR="00C22144" w:rsidRPr="008D5036" w:rsidRDefault="00EF7433">
                            <w:pPr>
                              <w:rPr>
                                <w:rFonts w:cs="Calibri Light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cs="Calibri Light"/>
                                <w:b/>
                                <w:bCs/>
                                <w:color w:val="0D78CA" w:themeColor="background2" w:themeShade="80"/>
                              </w:rPr>
                              <w:tab/>
                            </w:r>
                            <w:r>
                              <w:rPr>
                                <w:rFonts w:cs="Calibri Light"/>
                                <w:b/>
                                <w:bCs/>
                                <w:color w:val="0D78CA" w:themeColor="background2" w:themeShade="80"/>
                              </w:rPr>
                              <w:tab/>
                            </w:r>
                            <w:r>
                              <w:rPr>
                                <w:rFonts w:cs="Calibri Light"/>
                                <w:b/>
                                <w:bCs/>
                                <w:color w:val="0D78CA" w:themeColor="background2" w:themeShade="80"/>
                              </w:rPr>
                              <w:tab/>
                            </w:r>
                            <w:r w:rsidR="00C22144" w:rsidRPr="008D5036">
                              <w:rPr>
                                <w:rFonts w:cs="Calibri Light"/>
                                <w:b/>
                                <w:bCs/>
                                <w:sz w:val="22"/>
                              </w:rPr>
                              <w:t>Exkurs: Wirtschafts</w:t>
                            </w:r>
                            <w:r w:rsidR="00EA77DC" w:rsidRPr="008D5036">
                              <w:rPr>
                                <w:rFonts w:cs="Calibri Light"/>
                                <w:b/>
                                <w:bCs/>
                                <w:sz w:val="22"/>
                              </w:rPr>
                              <w:t>-I</w:t>
                            </w:r>
                            <w:r w:rsidR="00C22144" w:rsidRPr="008D5036">
                              <w:rPr>
                                <w:rFonts w:cs="Calibri Light"/>
                                <w:b/>
                                <w:bCs/>
                                <w:sz w:val="22"/>
                              </w:rPr>
                              <w:t>dentifikationsnummer</w:t>
                            </w:r>
                          </w:p>
                          <w:p w14:paraId="4ED26063" w14:textId="6777F28A" w:rsidR="00EF7433" w:rsidRPr="00EF7433" w:rsidRDefault="00EF7433">
                            <w:pPr>
                              <w:rPr>
                                <w:u w:val="single"/>
                              </w:rPr>
                            </w:pPr>
                            <w:r w:rsidRPr="00A851FA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 </w:t>
                            </w:r>
                            <w:r w:rsidR="00413DB8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Wirtschafts-Identifikationsnummer (</w:t>
                            </w:r>
                            <w:r w:rsidRPr="00A851FA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W-IdNr.</w:t>
                            </w:r>
                            <w:r w:rsidR="00413DB8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  <w:r w:rsidRPr="00A851FA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wird seit November 2024 automatisch durch das Bundeszentralamt für Steuern an alle - im steuerrechtlichen Sinne - wirtschaftlich Tätigen vergeben und soll der eindeutigen Identifizierung des Unternehmens dienen. </w:t>
                            </w:r>
                            <w:r w:rsidRPr="00EF7433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 W-IdNr. besteht aus den Anfangsbuchstaben "DE" und einer 9-stelligen Ziffernfolge. </w:t>
                            </w:r>
                            <w:r w:rsidRPr="00A851FA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Sie bleibt für die Dauer der gesamten wirtschaftlichen Tätigkeit bestehen und ändert sich auch bei Änderungen der Stammdaten (z.B. Firmensitz oder Name des Unternehmens) nicht. </w:t>
                            </w:r>
                            <w:r w:rsidR="00EA77DC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Nähere Informationen sind auf der Webseite des Bundeszentralamts für Steuern </w:t>
                            </w:r>
                            <w:r w:rsidR="00ED1BEB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abrufbar</w:t>
                            </w:r>
                            <w:r w:rsidR="00C620B7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</w:t>
                            </w:r>
                            <w:r w:rsidR="00EA77DC" w:rsidRPr="00EA77DC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https://www.bzst.de</w:t>
                            </w:r>
                            <w:r w:rsidR="00EA77DC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4EB85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.9pt;margin-top:6.85pt;width:417.55pt;height:1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" fillcolor="#f2f2f2 [3052]" strokecolor="#0d77c8 [1614]">
                <v:textbox>
                  <w:txbxContent>
                    <w:p w14:paraId="69A2C269" w14:textId="105C5AFC" w:rsidR="00C22144" w:rsidRPr="008D5036" w:rsidRDefault="00EF7433">
                      <w:pPr>
                        <w:rPr>
                          <w:rFonts w:cs="Calibri Light"/>
                          <w:b/>
                          <w:bCs/>
                          <w:sz w:val="22"/>
                        </w:rPr>
                      </w:pPr>
                      <w:r>
                        <w:rPr>
                          <w:rFonts w:cs="Calibri Light"/>
                          <w:b/>
                          <w:bCs/>
                          <w:color w:val="0D78CA" w:themeColor="background2" w:themeShade="80"/>
                        </w:rPr>
                        <w:tab/>
                      </w:r>
                      <w:r>
                        <w:rPr>
                          <w:rFonts w:cs="Calibri Light"/>
                          <w:b/>
                          <w:bCs/>
                          <w:color w:val="0D78CA" w:themeColor="background2" w:themeShade="80"/>
                        </w:rPr>
                        <w:tab/>
                      </w:r>
                      <w:r>
                        <w:rPr>
                          <w:rFonts w:cs="Calibri Light"/>
                          <w:b/>
                          <w:bCs/>
                          <w:color w:val="0D78CA" w:themeColor="background2" w:themeShade="80"/>
                        </w:rPr>
                        <w:tab/>
                      </w:r>
                      <w:r w:rsidR="00C22144" w:rsidRPr="008D5036">
                        <w:rPr>
                          <w:rFonts w:cs="Calibri Light"/>
                          <w:b/>
                          <w:bCs/>
                          <w:sz w:val="22"/>
                        </w:rPr>
                        <w:t>Exkurs: Wirtschafts</w:t>
                      </w:r>
                      <w:r w:rsidR="00EA77DC" w:rsidRPr="008D5036">
                        <w:rPr>
                          <w:rFonts w:cs="Calibri Light"/>
                          <w:b/>
                          <w:bCs/>
                          <w:sz w:val="22"/>
                        </w:rPr>
                        <w:t>-I</w:t>
                      </w:r>
                      <w:r w:rsidR="00C22144" w:rsidRPr="008D5036">
                        <w:rPr>
                          <w:rFonts w:cs="Calibri Light"/>
                          <w:b/>
                          <w:bCs/>
                          <w:sz w:val="22"/>
                        </w:rPr>
                        <w:t>dentifikationsnummer</w:t>
                      </w:r>
                    </w:p>
                    <w:p w14:paraId="4ED26063" w14:textId="6777F28A" w:rsidR="00EF7433" w:rsidRPr="00EF7433" w:rsidRDefault="00EF7433">
                      <w:pPr>
                        <w:rPr>
                          <w:u w:val="single"/>
                        </w:rPr>
                      </w:pPr>
                      <w:r w:rsidRPr="00A851FA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 </w:t>
                      </w:r>
                      <w:r w:rsidR="00413DB8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Wirtschafts-Identifikationsnummer (</w:t>
                      </w:r>
                      <w:r w:rsidRPr="00A851FA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W-IdNr.</w:t>
                      </w:r>
                      <w:r w:rsidR="00413DB8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  <w:r w:rsidRPr="00A851FA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wird seit November 2024 automatisch durch das Bundeszentralamt für Steuern an alle - im steuerrechtlichen Sinne - wirtschaftlich Tätigen vergeben und soll der eindeutigen Identifizierung des Unternehmens dienen. </w:t>
                      </w:r>
                      <w:r w:rsidRPr="00EF7433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 W-IdNr. besteht aus den Anfangsbuchstaben "DE" und einer 9-stelligen Ziffernfolge. </w:t>
                      </w:r>
                      <w:r w:rsidRPr="00A851FA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Sie bleibt für die Dauer der gesamten wirtschaftlichen Tätigkeit bestehen und ändert sich auch bei Änderungen der Stammdaten (z.B. Firmensitz oder Name des Unternehmens) nicht. </w:t>
                      </w:r>
                      <w:r w:rsidR="00EA77DC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Nähere Informationen sind auf der Webseite des Bundeszentralamts für Steuern </w:t>
                      </w:r>
                      <w:r w:rsidR="00ED1BEB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abrufbar</w:t>
                      </w:r>
                      <w:r w:rsidR="00C620B7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</w:t>
                      </w:r>
                      <w:r w:rsidR="00EA77DC" w:rsidRPr="00EA77DC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https://www.bzst.de</w:t>
                      </w:r>
                      <w:r w:rsidR="00EA77DC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F0E7A7" w14:textId="77777777" w:rsidR="00C22144" w:rsidRDefault="00C22144" w:rsidP="002D76B6">
      <w:pPr>
        <w:rPr>
          <w:szCs w:val="24"/>
        </w:rPr>
      </w:pPr>
    </w:p>
    <w:p w14:paraId="78B8B8A6" w14:textId="77777777" w:rsidR="00C22144" w:rsidRDefault="00C22144" w:rsidP="002D76B6">
      <w:pPr>
        <w:rPr>
          <w:szCs w:val="24"/>
        </w:rPr>
      </w:pPr>
    </w:p>
    <w:p w14:paraId="40C282FB" w14:textId="77777777" w:rsidR="00C22144" w:rsidRDefault="00C22144" w:rsidP="002D76B6">
      <w:pPr>
        <w:rPr>
          <w:szCs w:val="24"/>
        </w:rPr>
      </w:pPr>
    </w:p>
    <w:p w14:paraId="4C184B70" w14:textId="77777777" w:rsidR="00C22144" w:rsidRDefault="00C22144" w:rsidP="002D76B6">
      <w:pPr>
        <w:rPr>
          <w:szCs w:val="24"/>
        </w:rPr>
      </w:pPr>
    </w:p>
    <w:p w14:paraId="539C43A2" w14:textId="77777777" w:rsidR="00C22144" w:rsidRDefault="00C22144" w:rsidP="00996436">
      <w:pPr>
        <w:rPr>
          <w:szCs w:val="24"/>
        </w:rPr>
      </w:pPr>
    </w:p>
    <w:p w14:paraId="3A0F4FDA" w14:textId="77777777" w:rsidR="00C22144" w:rsidRDefault="00C22144" w:rsidP="00996436">
      <w:pPr>
        <w:rPr>
          <w:szCs w:val="24"/>
        </w:rPr>
      </w:pPr>
    </w:p>
    <w:p w14:paraId="724EA6C5" w14:textId="77777777" w:rsidR="00910924" w:rsidRDefault="00910924" w:rsidP="00996436">
      <w:pPr>
        <w:rPr>
          <w:szCs w:val="24"/>
        </w:rPr>
      </w:pPr>
    </w:p>
    <w:p w14:paraId="2E6F4D17" w14:textId="77777777" w:rsidR="001E3F68" w:rsidRDefault="00BD3996" w:rsidP="00996436">
      <w:pPr>
        <w:rPr>
          <w:szCs w:val="24"/>
        </w:rPr>
      </w:pPr>
      <w:r>
        <w:rPr>
          <w:szCs w:val="24"/>
        </w:rPr>
        <w:br/>
        <w:t xml:space="preserve">Sollte das Unternehmen </w:t>
      </w:r>
      <w:r w:rsidR="00557ED3">
        <w:rPr>
          <w:szCs w:val="24"/>
        </w:rPr>
        <w:t>zum Zeitpunkt der Bewilligung (</w:t>
      </w:r>
      <w:r>
        <w:rPr>
          <w:szCs w:val="24"/>
        </w:rPr>
        <w:t>noch</w:t>
      </w:r>
      <w:r w:rsidR="00557ED3">
        <w:rPr>
          <w:szCs w:val="24"/>
        </w:rPr>
        <w:t>)</w:t>
      </w:r>
      <w:r>
        <w:rPr>
          <w:szCs w:val="24"/>
        </w:rPr>
        <w:t xml:space="preserve"> keine Wirtschafts-Identifikationsnummer erhalten haben, wird </w:t>
      </w:r>
      <w:r w:rsidR="00557ED3">
        <w:rPr>
          <w:szCs w:val="24"/>
        </w:rPr>
        <w:t xml:space="preserve">übergansweise </w:t>
      </w:r>
      <w:r>
        <w:rPr>
          <w:szCs w:val="24"/>
        </w:rPr>
        <w:t xml:space="preserve">ein </w:t>
      </w:r>
      <w:r w:rsidRPr="001E3F68">
        <w:rPr>
          <w:szCs w:val="24"/>
        </w:rPr>
        <w:t>subsidiärer Identifikator</w:t>
      </w:r>
      <w:r w:rsidR="00F649B5" w:rsidRPr="001E3F68">
        <w:rPr>
          <w:szCs w:val="24"/>
        </w:rPr>
        <w:t>,</w:t>
      </w:r>
      <w:r w:rsidR="00F649B5">
        <w:rPr>
          <w:szCs w:val="24"/>
        </w:rPr>
        <w:t xml:space="preserve"> bestehend aus der Postleitzahl und dem Namen des Begünstigten, eingetragen. </w:t>
      </w:r>
    </w:p>
    <w:p w14:paraId="4D3DAD7A" w14:textId="6DFB67FE" w:rsidR="00BD3996" w:rsidRDefault="008D5036" w:rsidP="00996436">
      <w:pPr>
        <w:rPr>
          <w:szCs w:val="24"/>
        </w:rPr>
      </w:pPr>
      <w:r>
        <w:rPr>
          <w:szCs w:val="24"/>
        </w:rPr>
        <w:t>"Unternehmen" im EU-</w:t>
      </w:r>
      <w:proofErr w:type="spellStart"/>
      <w:r>
        <w:rPr>
          <w:szCs w:val="24"/>
        </w:rPr>
        <w:t>beihliferechtlichen</w:t>
      </w:r>
      <w:proofErr w:type="spellEnd"/>
      <w:r>
        <w:rPr>
          <w:szCs w:val="24"/>
        </w:rPr>
        <w:t xml:space="preserve"> Sinne können auch natürliche Personen sein, wenn sie </w:t>
      </w:r>
      <w:proofErr w:type="spellStart"/>
      <w:r>
        <w:rPr>
          <w:szCs w:val="24"/>
        </w:rPr>
        <w:t>wirtscahftlich</w:t>
      </w:r>
      <w:proofErr w:type="spellEnd"/>
      <w:r>
        <w:rPr>
          <w:szCs w:val="24"/>
        </w:rPr>
        <w:t xml:space="preserve"> tätig sind (</w:t>
      </w:r>
      <w:proofErr w:type="spellStart"/>
      <w:r>
        <w:rPr>
          <w:szCs w:val="24"/>
        </w:rPr>
        <w:t>zB</w:t>
      </w:r>
      <w:proofErr w:type="spellEnd"/>
      <w:r>
        <w:rPr>
          <w:szCs w:val="24"/>
        </w:rPr>
        <w:t xml:space="preserve"> Soloselbstständige). Zum Schutz personenbezogener Daten ist die</w:t>
      </w:r>
      <w:r w:rsidR="003A6BAA">
        <w:rPr>
          <w:szCs w:val="24"/>
        </w:rPr>
        <w:t xml:space="preserve"> Möglichkeit</w:t>
      </w:r>
      <w:r>
        <w:rPr>
          <w:szCs w:val="24"/>
        </w:rPr>
        <w:t xml:space="preserve"> vorgesehen</w:t>
      </w:r>
      <w:r w:rsidR="003A6BAA">
        <w:rPr>
          <w:szCs w:val="24"/>
        </w:rPr>
        <w:t xml:space="preserve">, den Namen oder den </w:t>
      </w:r>
      <w:proofErr w:type="spellStart"/>
      <w:r w:rsidR="003A6BAA">
        <w:rPr>
          <w:szCs w:val="24"/>
        </w:rPr>
        <w:t>Identifkator</w:t>
      </w:r>
      <w:proofErr w:type="spellEnd"/>
      <w:r w:rsidR="003A6BAA">
        <w:rPr>
          <w:szCs w:val="24"/>
        </w:rPr>
        <w:t xml:space="preserve"> zu pse</w:t>
      </w:r>
      <w:r w:rsidR="0095252A">
        <w:rPr>
          <w:szCs w:val="24"/>
        </w:rPr>
        <w:t>udo</w:t>
      </w:r>
      <w:r w:rsidR="003A6BAA">
        <w:rPr>
          <w:szCs w:val="24"/>
        </w:rPr>
        <w:t xml:space="preserve">nymisieren. </w:t>
      </w:r>
    </w:p>
    <w:p w14:paraId="699B2ED3" w14:textId="60D16EA9" w:rsidR="008D5036" w:rsidRDefault="002B1839" w:rsidP="00996436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D8AAA" wp14:editId="3DB1CEF0">
                <wp:simplePos x="0" y="0"/>
                <wp:positionH relativeFrom="column">
                  <wp:posOffset>5080</wp:posOffset>
                </wp:positionH>
                <wp:positionV relativeFrom="paragraph">
                  <wp:posOffset>122555</wp:posOffset>
                </wp:positionV>
                <wp:extent cx="5886450" cy="1352550"/>
                <wp:effectExtent l="0" t="0" r="19050" b="19050"/>
                <wp:wrapNone/>
                <wp:docPr id="268180554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352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8E12493" w14:textId="77777777" w:rsidR="008D5036" w:rsidRPr="002B1839" w:rsidRDefault="008D5036" w:rsidP="008D503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2B1839">
                              <w:rPr>
                                <w:rFonts w:ascii="Calibri Light" w:hAnsi="Calibri Light" w:cs="Calibri Light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Ausblick</w:t>
                            </w:r>
                          </w:p>
                          <w:p w14:paraId="6C41BD68" w14:textId="4044CE0E" w:rsidR="008D5036" w:rsidRPr="002B1839" w:rsidRDefault="008D5036" w:rsidP="008D5036">
                            <w:pPr>
                              <w:rPr>
                                <w:color w:val="000000" w:themeColor="text1"/>
                              </w:rPr>
                            </w:pPr>
                            <w:r w:rsidRPr="002B1839">
                              <w:rPr>
                                <w:rFonts w:ascii="Calibri Light" w:hAnsi="Calibri Light" w:cs="Calibri Light"/>
                                <w:color w:val="000000" w:themeColor="text1"/>
                                <w:sz w:val="20"/>
                                <w:szCs w:val="20"/>
                              </w:rPr>
                              <w:t>Nach einer dreijährigen Übergangszeit wird das De-minimis-Zentralregister ab 1. Januar 2029 das bisherige Verfahren mit De-minimis-Erklärung- und Bescheinigung vollständig ablösen. Dies bedeutet, dass die Einhaltung der Schwellenwerte durch die bewilligenden Stellen dann direkt im Register überprüft werden, bevor die De-minimis-Beihilfe gewährt wird. Eine De-minimis-Erklärung der Unternehmen über die Höhe der bereits gewährten De-minimis-Beihilfen der letzten drei Jahre ist dann nicht mehr erforderlich.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BD8AAA" id="Textfeld 1" o:spid="_x0000_s1027" type="#_x0000_t202" style="position:absolute;margin-left:.4pt;margin-top:9.65pt;width:463.5pt;height:10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" fillcolor="#f2f2f2 [3052]" strokecolor="#0d77c8 [1614]" strokeweight=".5pt">
                <v:textbox>
                  <w:txbxContent>
                    <w:p w14:paraId="08E12493" w14:textId="77777777" w:rsidR="008D5036" w:rsidRPr="002B1839" w:rsidRDefault="008D5036" w:rsidP="008D503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2B1839">
                        <w:rPr>
                          <w:rFonts w:ascii="Calibri Light" w:hAnsi="Calibri Light" w:cs="Calibri Light"/>
                          <w:b/>
                          <w:bCs/>
                          <w:color w:val="000000" w:themeColor="text1"/>
                          <w:sz w:val="22"/>
                        </w:rPr>
                        <w:t>Ausblick</w:t>
                      </w:r>
                    </w:p>
                    <w:p w14:paraId="6C41BD68" w14:textId="4044CE0E" w:rsidR="008D5036" w:rsidRPr="002B1839" w:rsidRDefault="008D5036" w:rsidP="008D5036">
                      <w:pPr>
                        <w:rPr>
                          <w:color w:val="000000" w:themeColor="text1"/>
                        </w:rPr>
                      </w:pPr>
                      <w:r w:rsidRPr="002B1839">
                        <w:rPr>
                          <w:rFonts w:ascii="Calibri Light" w:hAnsi="Calibri Light" w:cs="Calibri Light"/>
                          <w:color w:val="000000" w:themeColor="text1"/>
                          <w:sz w:val="20"/>
                          <w:szCs w:val="20"/>
                        </w:rPr>
                        <w:t>Nach einer dreijährigen Übergangszeit wird das De-minimis-Zentralregister ab 1. Januar 2029 das bisherige Verfahren mit De-minimis-Erklärung- und Bescheinigung vollständig ablösen. Dies bedeutet, dass die Einhaltung der Schwellenwerte durch die bewilligenden Stellen dann direkt im Register überprüft werden, bevor die De-minimis-Beihilfe gewährt wird. Eine De-minimis-Erklärung der Unternehmen über die Höhe der bereits gewährten De-minimis-Beihilfen der letzten drei Jahre ist dann nicht mehr erforderlich.</w:t>
                      </w:r>
                    </w:p>
                  </w:txbxContent>
                </v:textbox>
              </v:shape>
            </w:pict>
          </mc:Fallback>
        </mc:AlternateContent>
      </w:r>
    </w:p>
    <w:p w14:paraId="64CFC7D2" w14:textId="77777777" w:rsidR="008D5036" w:rsidRDefault="008D5036" w:rsidP="00996436">
      <w:pPr>
        <w:rPr>
          <w:szCs w:val="24"/>
        </w:rPr>
      </w:pPr>
    </w:p>
    <w:p w14:paraId="14BC143F" w14:textId="77777777" w:rsidR="008D5036" w:rsidRDefault="008D5036" w:rsidP="00996436">
      <w:pPr>
        <w:rPr>
          <w:szCs w:val="24"/>
        </w:rPr>
      </w:pPr>
    </w:p>
    <w:p w14:paraId="4D20C499" w14:textId="77777777" w:rsidR="008D5036" w:rsidRDefault="008D5036" w:rsidP="00996436">
      <w:pPr>
        <w:rPr>
          <w:szCs w:val="24"/>
        </w:rPr>
      </w:pPr>
    </w:p>
    <w:p w14:paraId="44393734" w14:textId="77777777" w:rsidR="008D5036" w:rsidRDefault="008D5036" w:rsidP="00996436">
      <w:pPr>
        <w:rPr>
          <w:szCs w:val="24"/>
        </w:rPr>
      </w:pPr>
    </w:p>
    <w:sectPr w:rsidR="008D5036" w:rsidSect="007E59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6EB6" w14:textId="77777777" w:rsidR="00A17921" w:rsidRDefault="00A17921" w:rsidP="001E7DF8">
      <w:pPr>
        <w:spacing w:before="0" w:after="0" w:line="240" w:lineRule="auto"/>
      </w:pPr>
      <w:r>
        <w:separator/>
      </w:r>
    </w:p>
  </w:endnote>
  <w:endnote w:type="continuationSeparator" w:id="0">
    <w:p w14:paraId="1F165207" w14:textId="77777777" w:rsidR="00A17921" w:rsidRDefault="00A17921" w:rsidP="001E7D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0FD7" w14:textId="77777777" w:rsidR="002B1839" w:rsidRDefault="002B18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850FA" w14:textId="77777777" w:rsidR="00B87575" w:rsidRDefault="00B87575">
    <w:pPr>
      <w:pStyle w:val="Fuzeile"/>
      <w:rPr>
        <w:sz w:val="18"/>
      </w:rPr>
    </w:pPr>
  </w:p>
  <w:p w14:paraId="6AA76168" w14:textId="5903BC65" w:rsidR="00A06A76" w:rsidRDefault="002B1839" w:rsidP="00A06A76">
    <w:pPr>
      <w:pStyle w:val="Fuzeile"/>
      <w:jc w:val="right"/>
      <w:rPr>
        <w:color w:val="002060"/>
        <w:sz w:val="18"/>
      </w:rPr>
    </w:pPr>
    <w:r>
      <w:rPr>
        <w:color w:val="002060"/>
        <w:sz w:val="16"/>
      </w:rPr>
      <w:t xml:space="preserve">Stand: </w:t>
    </w:r>
    <w:r w:rsidR="00C620B7">
      <w:rPr>
        <w:color w:val="002060"/>
        <w:sz w:val="16"/>
      </w:rPr>
      <w:t>1</w:t>
    </w:r>
    <w:r>
      <w:rPr>
        <w:color w:val="002060"/>
        <w:sz w:val="16"/>
      </w:rPr>
      <w:t>/202</w:t>
    </w:r>
    <w:r w:rsidR="00C620B7">
      <w:rPr>
        <w:color w:val="002060"/>
        <w:sz w:val="16"/>
      </w:rPr>
      <w:t>6</w:t>
    </w:r>
    <w:r w:rsidR="003D1E88">
      <w:rPr>
        <w:color w:val="002060"/>
        <w:sz w:val="16"/>
      </w:rPr>
      <w:t xml:space="preserve"> </w:t>
    </w:r>
    <w:r w:rsidR="00A06A76">
      <w:rPr>
        <w:color w:val="002060"/>
        <w:sz w:val="16"/>
      </w:rPr>
      <w:t xml:space="preserve"> </w:t>
    </w:r>
    <w:r w:rsidR="00A06A76">
      <w:rPr>
        <w:color w:val="002060"/>
        <w:sz w:val="18"/>
      </w:rPr>
      <w:ptab w:relativeTo="margin" w:alignment="center" w:leader="none"/>
    </w:r>
    <w:r w:rsidR="00A06A76">
      <w:rPr>
        <w:color w:val="002060"/>
        <w:sz w:val="20"/>
      </w:rPr>
      <w:t>- Infoblatt "De-minimis" -</w:t>
    </w:r>
    <w:r w:rsidR="00A06A76">
      <w:rPr>
        <w:color w:val="002060"/>
        <w:sz w:val="16"/>
      </w:rPr>
      <w:ptab w:relativeTo="margin" w:alignment="right" w:leader="none"/>
    </w:r>
    <w:r w:rsidR="00A06A76" w:rsidRPr="00632FCD">
      <w:rPr>
        <w:color w:val="002060"/>
        <w:sz w:val="16"/>
      </w:rPr>
      <w:t xml:space="preserve"> </w:t>
    </w:r>
    <w:r w:rsidR="00BD29DC">
      <w:rPr>
        <w:color w:val="002060"/>
        <w:sz w:val="16"/>
      </w:rPr>
      <w:t>SUKW</w:t>
    </w:r>
    <w:r w:rsidR="004F48E0">
      <w:rPr>
        <w:color w:val="002060"/>
        <w:sz w:val="16"/>
      </w:rPr>
      <w:t>/</w:t>
    </w:r>
    <w:r w:rsidR="00BD29DC">
      <w:rPr>
        <w:color w:val="002060"/>
        <w:sz w:val="16"/>
      </w:rPr>
      <w:t>Ref</w:t>
    </w:r>
    <w:r w:rsidR="004F48E0">
      <w:rPr>
        <w:color w:val="002060"/>
        <w:sz w:val="16"/>
      </w:rPr>
      <w:t>erat</w:t>
    </w:r>
    <w:r w:rsidR="00BD29DC">
      <w:rPr>
        <w:color w:val="002060"/>
        <w:sz w:val="16"/>
      </w:rPr>
      <w:t xml:space="preserve"> 35</w:t>
    </w:r>
    <w:r w:rsidR="00A06A76" w:rsidRPr="00632FCD">
      <w:rPr>
        <w:color w:val="002060"/>
        <w:sz w:val="16"/>
      </w:rPr>
      <w:t xml:space="preserve"> </w:t>
    </w:r>
  </w:p>
  <w:p w14:paraId="3250C3C6" w14:textId="77777777" w:rsidR="00673798" w:rsidRPr="00DA16CF" w:rsidRDefault="00673798">
    <w:pPr>
      <w:pStyle w:val="Fuzeile"/>
      <w:rPr>
        <w:sz w:val="18"/>
      </w:rPr>
    </w:pP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 w:rsidR="00AF2A75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0258" w14:textId="77777777" w:rsidR="002B1839" w:rsidRDefault="002B18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F1723" w14:textId="77777777" w:rsidR="00A17921" w:rsidRDefault="00A17921" w:rsidP="001E7DF8">
      <w:pPr>
        <w:spacing w:before="0" w:after="0" w:line="240" w:lineRule="auto"/>
      </w:pPr>
      <w:r>
        <w:separator/>
      </w:r>
    </w:p>
  </w:footnote>
  <w:footnote w:type="continuationSeparator" w:id="0">
    <w:p w14:paraId="66149166" w14:textId="77777777" w:rsidR="00A17921" w:rsidRDefault="00A17921" w:rsidP="001E7DF8">
      <w:pPr>
        <w:spacing w:before="0" w:after="0" w:line="240" w:lineRule="auto"/>
      </w:pPr>
      <w:r>
        <w:continuationSeparator/>
      </w:r>
    </w:p>
  </w:footnote>
  <w:footnote w:id="1">
    <w:p w14:paraId="12984B52" w14:textId="77777777" w:rsidR="00673798" w:rsidRPr="00673798" w:rsidRDefault="00673798" w:rsidP="00A028ED">
      <w:pPr>
        <w:pStyle w:val="Funotentext"/>
      </w:pPr>
      <w:r w:rsidRPr="00673798">
        <w:rPr>
          <w:rStyle w:val="Funotenzeichen"/>
          <w:vertAlign w:val="baseline"/>
        </w:rPr>
        <w:footnoteRef/>
      </w:r>
      <w:r w:rsidRPr="00673798">
        <w:t xml:space="preserve"> </w:t>
      </w:r>
      <w:r w:rsidRPr="00673798">
        <w:tab/>
      </w:r>
      <w:r w:rsidRPr="00673798">
        <w:rPr>
          <w:u w:val="single"/>
        </w:rPr>
        <w:t>"Allgemeine De-minimis-Verordnung":</w:t>
      </w:r>
      <w:r w:rsidRPr="00673798">
        <w:t xml:space="preserve"> </w:t>
      </w:r>
      <w:r w:rsidR="00040C11" w:rsidRPr="00673798">
        <w:t xml:space="preserve">VO (EU) Nr. </w:t>
      </w:r>
      <w:r w:rsidR="00040C11">
        <w:t>2023/2831</w:t>
      </w:r>
      <w:r w:rsidR="00040C11" w:rsidRPr="00673798">
        <w:t xml:space="preserve"> der Kommission v. </w:t>
      </w:r>
      <w:r w:rsidR="00040C11">
        <w:t>13.12.2023</w:t>
      </w:r>
      <w:r w:rsidR="00040C11" w:rsidRPr="00673798">
        <w:t xml:space="preserve"> über die Anwendung der Artikel 107 und 108 AEUV auf De-minimis-</w:t>
      </w:r>
      <w:r w:rsidR="00040C11" w:rsidRPr="001E773F">
        <w:t xml:space="preserve">Beihilfen </w:t>
      </w:r>
      <w:r w:rsidR="00040C11">
        <w:t>(</w:t>
      </w:r>
      <w:proofErr w:type="spellStart"/>
      <w:r w:rsidR="00040C11">
        <w:t>ABl.</w:t>
      </w:r>
      <w:proofErr w:type="spellEnd"/>
      <w:r w:rsidR="00040C11">
        <w:t xml:space="preserve"> L 2023/2831, 15.12.2023, ELI: </w:t>
      </w:r>
      <w:r w:rsidR="00F57601" w:rsidRPr="00F57601">
        <w:rPr>
          <w:rFonts w:cstheme="minorHAnsi"/>
          <w:iCs/>
        </w:rPr>
        <w:t>http://data.europa.eu/eli/reg/2023/2831/oj</w:t>
      </w:r>
      <w:r w:rsidR="00040C11">
        <w:rPr>
          <w:rFonts w:cstheme="minorHAnsi"/>
          <w:iCs/>
        </w:rPr>
        <w:t xml:space="preserve">) </w:t>
      </w:r>
      <w:r w:rsidR="00040C11" w:rsidRPr="00F57601">
        <w:rPr>
          <w:rFonts w:cstheme="minorHAnsi"/>
          <w:i/>
          <w:iCs/>
        </w:rPr>
        <w:t xml:space="preserve">oder </w:t>
      </w:r>
      <w:r w:rsidR="00040C11">
        <w:rPr>
          <w:rFonts w:cstheme="minorHAnsi"/>
        </w:rPr>
        <w:t>VO (EU</w:t>
      </w:r>
      <w:r w:rsidR="00040C11" w:rsidRPr="00241FD9">
        <w:rPr>
          <w:rFonts w:cstheme="minorHAnsi"/>
        </w:rPr>
        <w:t>) Nr. 1407/2013 der K</w:t>
      </w:r>
      <w:r w:rsidR="00040C11" w:rsidRPr="00CB253C">
        <w:rPr>
          <w:rFonts w:cstheme="minorHAnsi"/>
        </w:rPr>
        <w:t>ommission vom 18. Dezember 2013 über die Anwendung der Artikel 107 und 108 des Vertrags über die Arbeitsweise der Europäischen Union auf De-minimis-Beihilfen (</w:t>
      </w:r>
      <w:proofErr w:type="spellStart"/>
      <w:r w:rsidR="00040C11" w:rsidRPr="00CB253C">
        <w:rPr>
          <w:rFonts w:cstheme="minorHAnsi"/>
        </w:rPr>
        <w:t>ABl.</w:t>
      </w:r>
      <w:proofErr w:type="spellEnd"/>
      <w:r w:rsidR="00040C11" w:rsidRPr="00CB253C">
        <w:rPr>
          <w:rFonts w:cstheme="minorHAnsi"/>
        </w:rPr>
        <w:t xml:space="preserve"> L 352/1 v. 24.12.2013)</w:t>
      </w:r>
      <w:r w:rsidR="00040C11" w:rsidRPr="00CB253C">
        <w:rPr>
          <w:rFonts w:cstheme="minorHAnsi"/>
          <w:color w:val="221E1F"/>
        </w:rPr>
        <w:t xml:space="preserve">, </w:t>
      </w:r>
      <w:r w:rsidR="00040C11">
        <w:rPr>
          <w:rFonts w:cstheme="minorHAnsi"/>
        </w:rPr>
        <w:t xml:space="preserve">zul. </w:t>
      </w:r>
      <w:proofErr w:type="spellStart"/>
      <w:r w:rsidR="00040C11">
        <w:rPr>
          <w:rFonts w:cstheme="minorHAnsi"/>
        </w:rPr>
        <w:t>geänd</w:t>
      </w:r>
      <w:proofErr w:type="spellEnd"/>
      <w:r w:rsidR="00040C11">
        <w:rPr>
          <w:rFonts w:cstheme="minorHAnsi"/>
        </w:rPr>
        <w:t>.</w:t>
      </w:r>
      <w:r w:rsidR="00040C11" w:rsidRPr="00CB253C">
        <w:rPr>
          <w:rFonts w:cstheme="minorHAnsi"/>
        </w:rPr>
        <w:t xml:space="preserve"> durch V</w:t>
      </w:r>
      <w:r w:rsidR="00040C11">
        <w:rPr>
          <w:rFonts w:cstheme="minorHAnsi"/>
        </w:rPr>
        <w:t>O</w:t>
      </w:r>
      <w:r w:rsidR="00040C11" w:rsidRPr="00CB253C">
        <w:rPr>
          <w:rFonts w:cstheme="minorHAnsi"/>
        </w:rPr>
        <w:t xml:space="preserve"> (EU) 2023/2391 v. 4. Oktober 2023 (ABI. L 2023</w:t>
      </w:r>
      <w:r w:rsidR="00040C11">
        <w:rPr>
          <w:rFonts w:cstheme="minorHAnsi"/>
        </w:rPr>
        <w:t>/2831</w:t>
      </w:r>
      <w:r w:rsidR="00040C11" w:rsidRPr="00CB253C">
        <w:rPr>
          <w:rFonts w:cstheme="minorHAnsi"/>
        </w:rPr>
        <w:t>, 5.10.2023,</w:t>
      </w:r>
      <w:r w:rsidR="00040C11">
        <w:rPr>
          <w:rFonts w:cstheme="minorHAnsi"/>
        </w:rPr>
        <w:t xml:space="preserve"> ELI:</w:t>
      </w:r>
      <w:r w:rsidR="00040C11" w:rsidRPr="00CB253C">
        <w:rPr>
          <w:rFonts w:cstheme="minorHAnsi"/>
        </w:rPr>
        <w:t xml:space="preserve"> </w:t>
      </w:r>
      <w:r w:rsidR="00040C11" w:rsidRPr="00CB253C">
        <w:rPr>
          <w:rFonts w:cstheme="minorHAnsi"/>
          <w:shd w:val="clear" w:color="auto" w:fill="FFFFFF"/>
        </w:rPr>
        <w:t>http://data.europa.eu/eli/reg/2023/2391/oj</w:t>
      </w:r>
      <w:r w:rsidR="00040C11">
        <w:rPr>
          <w:rFonts w:cstheme="minorHAnsi"/>
          <w:shd w:val="clear" w:color="auto" w:fill="FFFFFF"/>
        </w:rPr>
        <w:t>)</w:t>
      </w:r>
      <w:r w:rsidR="00E85ACC">
        <w:rPr>
          <w:rFonts w:cstheme="minorHAnsi"/>
          <w:iCs/>
        </w:rPr>
        <w:t>.</w:t>
      </w:r>
    </w:p>
  </w:footnote>
  <w:footnote w:id="2">
    <w:p w14:paraId="778E4D45" w14:textId="0D1B3245" w:rsidR="00673798" w:rsidRPr="00673798" w:rsidRDefault="00673798" w:rsidP="00A028ED">
      <w:pPr>
        <w:pStyle w:val="Funotentext"/>
      </w:pPr>
      <w:r w:rsidRPr="00673798">
        <w:rPr>
          <w:rStyle w:val="Funotenzeichen"/>
          <w:vertAlign w:val="baseline"/>
        </w:rPr>
        <w:footnoteRef/>
      </w:r>
      <w:r w:rsidRPr="00673798">
        <w:t xml:space="preserve"> </w:t>
      </w:r>
      <w:r w:rsidRPr="00673798">
        <w:tab/>
      </w:r>
      <w:r w:rsidRPr="00673798">
        <w:rPr>
          <w:u w:val="single"/>
        </w:rPr>
        <w:t>"Agrar-De-minimis-Verordnung":</w:t>
      </w:r>
      <w:r w:rsidRPr="00673798">
        <w:t xml:space="preserve"> </w:t>
      </w:r>
      <w:r w:rsidR="00A619A4" w:rsidRPr="00A619A4">
        <w:rPr>
          <w:rFonts w:cstheme="minorHAnsi"/>
        </w:rPr>
        <w:t xml:space="preserve"> </w:t>
      </w:r>
      <w:r w:rsidR="00A619A4" w:rsidRPr="00CB253C">
        <w:rPr>
          <w:rFonts w:cstheme="minorHAnsi"/>
        </w:rPr>
        <w:t xml:space="preserve">Verordnung (EU) Nr. 1408/2013 der Kommission vom 18. Dezember 2013 über die Anwendung der Artikel 107 und 108 </w:t>
      </w:r>
      <w:r w:rsidR="00A619A4">
        <w:rPr>
          <w:rFonts w:cstheme="minorHAnsi"/>
        </w:rPr>
        <w:t>AEUV</w:t>
      </w:r>
      <w:r w:rsidR="00A619A4" w:rsidRPr="00CB253C">
        <w:rPr>
          <w:rFonts w:cstheme="minorHAnsi"/>
        </w:rPr>
        <w:t xml:space="preserve"> auf De-minimis-Beihilfen</w:t>
      </w:r>
      <w:r w:rsidR="00A619A4">
        <w:rPr>
          <w:rFonts w:cstheme="minorHAnsi"/>
        </w:rPr>
        <w:t xml:space="preserve"> im Agrarsektor </w:t>
      </w:r>
      <w:r w:rsidR="00A619A4" w:rsidRPr="00CB253C">
        <w:rPr>
          <w:rFonts w:cstheme="minorHAnsi"/>
        </w:rPr>
        <w:t>(</w:t>
      </w:r>
      <w:proofErr w:type="spellStart"/>
      <w:r w:rsidR="00A619A4" w:rsidRPr="00CB253C">
        <w:rPr>
          <w:rFonts w:cstheme="minorHAnsi"/>
        </w:rPr>
        <w:t>ABl</w:t>
      </w:r>
      <w:r w:rsidR="00A619A4">
        <w:rPr>
          <w:rFonts w:cstheme="minorHAnsi"/>
        </w:rPr>
        <w:t>.</w:t>
      </w:r>
      <w:proofErr w:type="spellEnd"/>
      <w:r w:rsidR="00A619A4" w:rsidRPr="00CB253C">
        <w:rPr>
          <w:rFonts w:cstheme="minorHAnsi"/>
        </w:rPr>
        <w:t xml:space="preserve"> L 352/9 v. 24.12.2013)</w:t>
      </w:r>
      <w:r w:rsidR="006421F8">
        <w:rPr>
          <w:rFonts w:cstheme="minorHAnsi"/>
        </w:rPr>
        <w:t>,</w:t>
      </w:r>
      <w:r w:rsidR="00A619A4" w:rsidRPr="00CB253C">
        <w:rPr>
          <w:rFonts w:cstheme="minorHAnsi"/>
        </w:rPr>
        <w:t xml:space="preserve"> </w:t>
      </w:r>
      <w:r w:rsidR="00A619A4" w:rsidRPr="00C620B7">
        <w:rPr>
          <w:rFonts w:cstheme="minorHAnsi"/>
          <w:highlight w:val="yellow"/>
        </w:rPr>
        <w:t xml:space="preserve">zul. </w:t>
      </w:r>
      <w:proofErr w:type="spellStart"/>
      <w:r w:rsidR="00A619A4" w:rsidRPr="00C620B7">
        <w:rPr>
          <w:rFonts w:cstheme="minorHAnsi"/>
          <w:highlight w:val="yellow"/>
        </w:rPr>
        <w:t>geänd</w:t>
      </w:r>
      <w:proofErr w:type="spellEnd"/>
      <w:r w:rsidR="00A619A4" w:rsidRPr="00C620B7">
        <w:rPr>
          <w:rFonts w:cstheme="minorHAnsi"/>
          <w:highlight w:val="yellow"/>
        </w:rPr>
        <w:t xml:space="preserve">. durch VO (EU) </w:t>
      </w:r>
      <w:r w:rsidR="00C620B7" w:rsidRPr="00C620B7">
        <w:rPr>
          <w:rFonts w:cstheme="minorHAnsi"/>
          <w:highlight w:val="yellow"/>
        </w:rPr>
        <w:t>2025/1989</w:t>
      </w:r>
      <w:r w:rsidR="00A619A4" w:rsidRPr="00C620B7">
        <w:rPr>
          <w:rFonts w:cstheme="minorHAnsi"/>
          <w:highlight w:val="yellow"/>
        </w:rPr>
        <w:t xml:space="preserve"> v. </w:t>
      </w:r>
      <w:r w:rsidR="00C620B7" w:rsidRPr="00C620B7">
        <w:rPr>
          <w:rFonts w:cstheme="minorHAnsi"/>
          <w:highlight w:val="yellow"/>
        </w:rPr>
        <w:t>2</w:t>
      </w:r>
      <w:r w:rsidR="00A619A4" w:rsidRPr="00C620B7">
        <w:rPr>
          <w:rFonts w:cstheme="minorHAnsi"/>
          <w:highlight w:val="yellow"/>
        </w:rPr>
        <w:t xml:space="preserve">. Oktober </w:t>
      </w:r>
      <w:r w:rsidR="00C620B7" w:rsidRPr="00C620B7">
        <w:rPr>
          <w:rFonts w:cstheme="minorHAnsi"/>
          <w:highlight w:val="yellow"/>
        </w:rPr>
        <w:t xml:space="preserve">2025 </w:t>
      </w:r>
      <w:r w:rsidR="00A619A4" w:rsidRPr="00C620B7">
        <w:rPr>
          <w:rFonts w:cstheme="minorHAnsi"/>
          <w:highlight w:val="yellow"/>
        </w:rPr>
        <w:t>(ABI. L, 202</w:t>
      </w:r>
      <w:r w:rsidR="00C620B7" w:rsidRPr="00C620B7">
        <w:rPr>
          <w:rFonts w:cstheme="minorHAnsi"/>
          <w:highlight w:val="yellow"/>
        </w:rPr>
        <w:t>5</w:t>
      </w:r>
      <w:r w:rsidR="00A619A4" w:rsidRPr="00C620B7">
        <w:rPr>
          <w:rFonts w:cstheme="minorHAnsi"/>
          <w:highlight w:val="yellow"/>
        </w:rPr>
        <w:t>/</w:t>
      </w:r>
      <w:r w:rsidR="00C620B7" w:rsidRPr="00C620B7">
        <w:rPr>
          <w:rFonts w:cstheme="minorHAnsi"/>
          <w:highlight w:val="yellow"/>
        </w:rPr>
        <w:t>1989</w:t>
      </w:r>
      <w:r w:rsidR="00A619A4" w:rsidRPr="00C620B7">
        <w:rPr>
          <w:rFonts w:cstheme="minorHAnsi"/>
          <w:highlight w:val="yellow"/>
        </w:rPr>
        <w:t xml:space="preserve">, </w:t>
      </w:r>
      <w:r w:rsidR="00C620B7" w:rsidRPr="00C620B7">
        <w:rPr>
          <w:rFonts w:cstheme="minorHAnsi"/>
          <w:highlight w:val="yellow"/>
        </w:rPr>
        <w:t>4</w:t>
      </w:r>
      <w:r w:rsidR="00A619A4" w:rsidRPr="00C620B7">
        <w:rPr>
          <w:rFonts w:cstheme="minorHAnsi"/>
          <w:highlight w:val="yellow"/>
        </w:rPr>
        <w:t xml:space="preserve">.10.2023, </w:t>
      </w:r>
      <w:r w:rsidR="00A619A4" w:rsidRPr="00C620B7">
        <w:rPr>
          <w:rFonts w:cstheme="minorHAnsi"/>
          <w:color w:val="000000" w:themeColor="text1"/>
          <w:highlight w:val="yellow"/>
          <w:shd w:val="clear" w:color="auto" w:fill="FFFFFF" w:themeFill="background1"/>
        </w:rPr>
        <w:t>ELI: </w:t>
      </w:r>
      <w:r w:rsidR="00A619A4" w:rsidRPr="00C620B7">
        <w:rPr>
          <w:rFonts w:cstheme="minorHAnsi"/>
          <w:highlight w:val="yellow"/>
          <w:shd w:val="clear" w:color="auto" w:fill="FFFFFF" w:themeFill="background1"/>
        </w:rPr>
        <w:t>http://data.europa.eu/eli/reg/</w:t>
      </w:r>
      <w:r w:rsidR="00C620B7" w:rsidRPr="00C620B7">
        <w:rPr>
          <w:rFonts w:cstheme="minorHAnsi"/>
          <w:highlight w:val="yellow"/>
          <w:shd w:val="clear" w:color="auto" w:fill="FFFFFF" w:themeFill="background1"/>
        </w:rPr>
        <w:t>2025/1989</w:t>
      </w:r>
      <w:r w:rsidR="00A619A4" w:rsidRPr="00C620B7">
        <w:rPr>
          <w:rFonts w:cstheme="minorHAnsi"/>
          <w:highlight w:val="yellow"/>
          <w:shd w:val="clear" w:color="auto" w:fill="FFFFFF" w:themeFill="background1"/>
        </w:rPr>
        <w:t>/oj)</w:t>
      </w:r>
      <w:r w:rsidR="006421F8" w:rsidRPr="00C620B7">
        <w:rPr>
          <w:rFonts w:cstheme="minorHAnsi"/>
          <w:highlight w:val="yellow"/>
          <w:shd w:val="clear" w:color="auto" w:fill="FFFFFF" w:themeFill="background1"/>
        </w:rPr>
        <w:t>.</w:t>
      </w:r>
    </w:p>
  </w:footnote>
  <w:footnote w:id="3">
    <w:p w14:paraId="29375105" w14:textId="77777777" w:rsidR="00673798" w:rsidRPr="00673798" w:rsidRDefault="00673798" w:rsidP="004C0A93">
      <w:pPr>
        <w:pStyle w:val="Funotentext"/>
      </w:pPr>
      <w:r w:rsidRPr="00673798">
        <w:rPr>
          <w:rStyle w:val="Funotenzeichen"/>
          <w:vertAlign w:val="baseline"/>
        </w:rPr>
        <w:footnoteRef/>
      </w:r>
      <w:r w:rsidRPr="00673798">
        <w:t xml:space="preserve"> </w:t>
      </w:r>
      <w:r w:rsidRPr="00673798">
        <w:tab/>
      </w:r>
      <w:r w:rsidRPr="00673798">
        <w:rPr>
          <w:u w:val="single"/>
        </w:rPr>
        <w:t>"Fisch</w:t>
      </w:r>
      <w:r w:rsidR="00A619A4">
        <w:rPr>
          <w:u w:val="single"/>
        </w:rPr>
        <w:t>erei</w:t>
      </w:r>
      <w:r w:rsidRPr="00673798">
        <w:rPr>
          <w:u w:val="single"/>
        </w:rPr>
        <w:t>-De-minimis-Verordnung":</w:t>
      </w:r>
      <w:r w:rsidRPr="00673798">
        <w:t xml:space="preserve"> </w:t>
      </w:r>
      <w:r w:rsidR="00A619A4" w:rsidRPr="00426D06">
        <w:rPr>
          <w:rFonts w:cstheme="minorHAnsi"/>
        </w:rPr>
        <w:t>Verordnung (EU) Nr. 717/2014</w:t>
      </w:r>
      <w:r w:rsidR="00A619A4" w:rsidRPr="00CB253C">
        <w:rPr>
          <w:rFonts w:cstheme="minorHAnsi"/>
        </w:rPr>
        <w:t xml:space="preserve"> der Kommission vom 27. Juni 2014 über die Anwendung der Artikel 107 und 108 </w:t>
      </w:r>
      <w:r w:rsidR="00A619A4">
        <w:rPr>
          <w:rFonts w:cstheme="minorHAnsi"/>
        </w:rPr>
        <w:t>AEUV</w:t>
      </w:r>
      <w:r w:rsidR="00A619A4" w:rsidRPr="00CB253C">
        <w:rPr>
          <w:rFonts w:cstheme="minorHAnsi"/>
        </w:rPr>
        <w:t xml:space="preserve"> auf De-minimis-Beihilfen im Fischerei- und Aquakultursektor (</w:t>
      </w:r>
      <w:proofErr w:type="spellStart"/>
      <w:r w:rsidR="00A619A4" w:rsidRPr="00CB253C">
        <w:rPr>
          <w:rFonts w:cstheme="minorHAnsi"/>
        </w:rPr>
        <w:t>ABl.</w:t>
      </w:r>
      <w:proofErr w:type="spellEnd"/>
      <w:r w:rsidR="00A619A4" w:rsidRPr="00CB253C">
        <w:rPr>
          <w:rFonts w:cstheme="minorHAnsi"/>
        </w:rPr>
        <w:t xml:space="preserve"> L 190/45 v. 28.6.2014)</w:t>
      </w:r>
      <w:r w:rsidR="006421F8">
        <w:rPr>
          <w:rFonts w:cstheme="minorHAnsi"/>
        </w:rPr>
        <w:t>,</w:t>
      </w:r>
      <w:r w:rsidR="00A619A4" w:rsidRPr="00CB253C">
        <w:rPr>
          <w:rFonts w:cstheme="minorHAnsi"/>
        </w:rPr>
        <w:t xml:space="preserve"> zul. </w:t>
      </w:r>
      <w:proofErr w:type="spellStart"/>
      <w:r w:rsidR="00A619A4" w:rsidRPr="00CB253C">
        <w:rPr>
          <w:rFonts w:cstheme="minorHAnsi"/>
        </w:rPr>
        <w:t>geänd</w:t>
      </w:r>
      <w:proofErr w:type="spellEnd"/>
      <w:r w:rsidR="00A619A4" w:rsidRPr="00CB253C">
        <w:rPr>
          <w:rFonts w:cstheme="minorHAnsi"/>
        </w:rPr>
        <w:t>. durch Verordnung (EU) 2023/2391 v. 4.</w:t>
      </w:r>
      <w:r w:rsidR="00A619A4">
        <w:rPr>
          <w:rFonts w:cstheme="minorHAnsi"/>
        </w:rPr>
        <w:t> </w:t>
      </w:r>
      <w:r w:rsidR="00A619A4" w:rsidRPr="00CB253C">
        <w:rPr>
          <w:rFonts w:cstheme="minorHAnsi"/>
        </w:rPr>
        <w:t>Oktober 2023 (ABI. L 2023</w:t>
      </w:r>
      <w:r w:rsidR="00A619A4">
        <w:rPr>
          <w:rFonts w:cstheme="minorHAnsi"/>
        </w:rPr>
        <w:t>/2391,</w:t>
      </w:r>
      <w:r w:rsidR="00A619A4" w:rsidRPr="00CB253C">
        <w:rPr>
          <w:rFonts w:cstheme="minorHAnsi"/>
        </w:rPr>
        <w:t xml:space="preserve"> 5.10.2023</w:t>
      </w:r>
      <w:r w:rsidR="00A619A4">
        <w:rPr>
          <w:rFonts w:cstheme="minorHAnsi"/>
        </w:rPr>
        <w:t xml:space="preserve">, </w:t>
      </w:r>
      <w:r w:rsidR="00A619A4" w:rsidRPr="00CB253C">
        <w:rPr>
          <w:rFonts w:cstheme="minorHAnsi"/>
          <w:color w:val="000000" w:themeColor="text1"/>
          <w:shd w:val="clear" w:color="auto" w:fill="FFFFFF" w:themeFill="background1"/>
        </w:rPr>
        <w:t>ELI: </w:t>
      </w:r>
      <w:r w:rsidR="00A619A4" w:rsidRPr="00120865">
        <w:rPr>
          <w:rFonts w:cstheme="minorHAnsi"/>
          <w:shd w:val="clear" w:color="auto" w:fill="FFFFFF" w:themeFill="background1"/>
        </w:rPr>
        <w:t>http://data.europa.eu/eli/reg/2023/2391/oj</w:t>
      </w:r>
      <w:r w:rsidR="00A619A4" w:rsidRPr="00CB253C">
        <w:rPr>
          <w:rFonts w:cstheme="minorHAnsi"/>
        </w:rPr>
        <w:t>)</w:t>
      </w:r>
      <w:r w:rsidR="006421F8">
        <w:rPr>
          <w:rFonts w:cstheme="minorHAnsi"/>
        </w:rPr>
        <w:t>.</w:t>
      </w:r>
    </w:p>
  </w:footnote>
  <w:footnote w:id="4">
    <w:p w14:paraId="4A2BF785" w14:textId="77777777" w:rsidR="00673798" w:rsidRPr="00673798" w:rsidRDefault="00673798" w:rsidP="004C0A93">
      <w:pPr>
        <w:pStyle w:val="Funotentext"/>
      </w:pPr>
      <w:r w:rsidRPr="00673798">
        <w:rPr>
          <w:rStyle w:val="Funotenzeichen"/>
          <w:vertAlign w:val="baseline"/>
        </w:rPr>
        <w:footnoteRef/>
      </w:r>
      <w:r w:rsidRPr="00673798">
        <w:t xml:space="preserve"> </w:t>
      </w:r>
      <w:r w:rsidRPr="00673798">
        <w:tab/>
      </w:r>
      <w:r w:rsidRPr="00673798">
        <w:rPr>
          <w:u w:val="single"/>
        </w:rPr>
        <w:t>"DAWI-De-minimis-Verordnung":</w:t>
      </w:r>
      <w:r w:rsidRPr="00673798">
        <w:t xml:space="preserve"> </w:t>
      </w:r>
      <w:r w:rsidR="00A619A4" w:rsidRPr="00A619A4">
        <w:t xml:space="preserve"> </w:t>
      </w:r>
      <w:r w:rsidR="00A619A4" w:rsidRPr="00241FD9">
        <w:t>Verordnung (EU) 2023/2832</w:t>
      </w:r>
      <w:r w:rsidR="00A619A4">
        <w:t xml:space="preserve"> v. 13. Dezember 2023 über die Anwendung der Artikel 107 und 108 AEUV auf De-minimis-Beihilfen an Unternehmen, die Dienstleistungen von allgemeinem wirtschaftlichem Interesse erbringen (</w:t>
      </w:r>
      <w:proofErr w:type="spellStart"/>
      <w:r w:rsidR="00A619A4">
        <w:t>ABl.</w:t>
      </w:r>
      <w:proofErr w:type="spellEnd"/>
      <w:r w:rsidR="00A619A4">
        <w:t xml:space="preserve"> L 2023/2832 v. 15.10.2023, ELI: </w:t>
      </w:r>
      <w:r w:rsidR="00A619A4" w:rsidRPr="00E85ACC">
        <w:t>http://data.europa.ei/eli/reg/2023/2832/oj</w:t>
      </w:r>
      <w:r w:rsidR="00A619A4">
        <w:t xml:space="preserve">) </w:t>
      </w:r>
      <w:r w:rsidR="00A619A4" w:rsidRPr="006421F8">
        <w:rPr>
          <w:i/>
        </w:rPr>
        <w:t>oder</w:t>
      </w:r>
      <w:r w:rsidR="00A619A4">
        <w:t xml:space="preserve"> </w:t>
      </w:r>
      <w:r w:rsidR="00A619A4" w:rsidRPr="00241FD9">
        <w:t xml:space="preserve">Verordnung (EU) Nr. 360/2012 der Kommission vom 25. April </w:t>
      </w:r>
      <w:r w:rsidR="00A619A4" w:rsidRPr="00CB166F">
        <w:t xml:space="preserve">2012 über die Anwendung der Artikel 107 und 108 </w:t>
      </w:r>
      <w:r w:rsidR="00A619A4">
        <w:t>AEUV</w:t>
      </w:r>
      <w:r w:rsidR="00A619A4" w:rsidRPr="00CB166F">
        <w:t xml:space="preserve"> auf De-minimis-Beihilfen an Unternehmen, die Dienstleistungen von allgemeinem wirtschaftlichem Interesse erbringen (</w:t>
      </w:r>
      <w:proofErr w:type="spellStart"/>
      <w:r w:rsidR="00A619A4" w:rsidRPr="00CB166F">
        <w:t>ABl.</w:t>
      </w:r>
      <w:proofErr w:type="spellEnd"/>
      <w:r w:rsidR="00A619A4" w:rsidRPr="00CB166F">
        <w:t xml:space="preserve"> L 114/8 v. 26.4.2012)</w:t>
      </w:r>
      <w:r w:rsidR="00A619A4">
        <w:t xml:space="preserve">, zuletzt geändert durch Verordnung (EU) 2020/1474 der Kommission v. 13. Dezember </w:t>
      </w:r>
      <w:r w:rsidR="00A619A4" w:rsidRPr="00526CF3">
        <w:t>2020 (</w:t>
      </w:r>
      <w:proofErr w:type="spellStart"/>
      <w:r w:rsidR="00A619A4" w:rsidRPr="00526CF3">
        <w:t>ABl.</w:t>
      </w:r>
      <w:proofErr w:type="spellEnd"/>
      <w:r w:rsidR="00A619A4" w:rsidRPr="00526CF3">
        <w:t xml:space="preserve"> L 337/1 v. 14.10.2020)</w:t>
      </w:r>
      <w:r w:rsidR="00A619A4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5220" w14:textId="038AB636" w:rsidR="00673798" w:rsidRDefault="006737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4AA04" w14:textId="7B7CDA8E" w:rsidR="00673798" w:rsidRDefault="006737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48ED" w14:textId="23620C9D" w:rsidR="00673798" w:rsidRDefault="0067379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156C"/>
    <w:multiLevelType w:val="hybridMultilevel"/>
    <w:tmpl w:val="ED266984"/>
    <w:lvl w:ilvl="0" w:tplc="DA7A292A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F2898"/>
    <w:multiLevelType w:val="hybridMultilevel"/>
    <w:tmpl w:val="288A94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72AF7"/>
    <w:multiLevelType w:val="hybridMultilevel"/>
    <w:tmpl w:val="63A4FD10"/>
    <w:lvl w:ilvl="0" w:tplc="3A960E6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45FA6"/>
    <w:multiLevelType w:val="hybridMultilevel"/>
    <w:tmpl w:val="71262B68"/>
    <w:lvl w:ilvl="0" w:tplc="4620A766">
      <w:numFmt w:val="bullet"/>
      <w:lvlText w:val=""/>
      <w:lvlJc w:val="left"/>
      <w:pPr>
        <w:ind w:left="1069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579086E"/>
    <w:multiLevelType w:val="hybridMultilevel"/>
    <w:tmpl w:val="2162300C"/>
    <w:lvl w:ilvl="0" w:tplc="4620A766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252E9"/>
    <w:multiLevelType w:val="hybridMultilevel"/>
    <w:tmpl w:val="F286BF96"/>
    <w:lvl w:ilvl="0" w:tplc="4620A766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749AB"/>
    <w:multiLevelType w:val="hybridMultilevel"/>
    <w:tmpl w:val="EFDA1D3C"/>
    <w:lvl w:ilvl="0" w:tplc="2B1EAAAC">
      <w:start w:val="1"/>
      <w:numFmt w:val="bullet"/>
      <w:pStyle w:val="List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80497"/>
    <w:multiLevelType w:val="hybridMultilevel"/>
    <w:tmpl w:val="73C0EEB6"/>
    <w:lvl w:ilvl="0" w:tplc="4E02F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62BA0"/>
    <w:multiLevelType w:val="hybridMultilevel"/>
    <w:tmpl w:val="B3FEC516"/>
    <w:lvl w:ilvl="0" w:tplc="21809792">
      <w:numFmt w:val="bullet"/>
      <w:pStyle w:val="Liste4"/>
      <w:lvlText w:val="&gt;"/>
      <w:lvlJc w:val="left"/>
      <w:pPr>
        <w:ind w:left="1429" w:hanging="360"/>
      </w:pPr>
      <w:rPr>
        <w:rFonts w:ascii="Calibri" w:eastAsiaTheme="minorHAnsi" w:hAnsi="Calibri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84522A"/>
    <w:multiLevelType w:val="hybridMultilevel"/>
    <w:tmpl w:val="B36CB206"/>
    <w:lvl w:ilvl="0" w:tplc="3264A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7EA52" w:themeColor="accent3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633E"/>
    <w:multiLevelType w:val="hybridMultilevel"/>
    <w:tmpl w:val="3CDE86F6"/>
    <w:lvl w:ilvl="0" w:tplc="DA7A292A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92F5F"/>
    <w:multiLevelType w:val="hybridMultilevel"/>
    <w:tmpl w:val="22D82434"/>
    <w:lvl w:ilvl="0" w:tplc="4620A766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B3E62"/>
    <w:multiLevelType w:val="hybridMultilevel"/>
    <w:tmpl w:val="DC320E2C"/>
    <w:lvl w:ilvl="0" w:tplc="4620A766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F4A95"/>
    <w:multiLevelType w:val="hybridMultilevel"/>
    <w:tmpl w:val="2A8EF4F2"/>
    <w:lvl w:ilvl="0" w:tplc="8E0CED6C">
      <w:start w:val="1"/>
      <w:numFmt w:val="bullet"/>
      <w:pStyle w:val="Liste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F61056"/>
    <w:multiLevelType w:val="hybridMultilevel"/>
    <w:tmpl w:val="E2927B58"/>
    <w:lvl w:ilvl="0" w:tplc="4620A766">
      <w:numFmt w:val="bullet"/>
      <w:lvlText w:val=""/>
      <w:lvlJc w:val="left"/>
      <w:pPr>
        <w:ind w:left="360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E93FD0"/>
    <w:multiLevelType w:val="hybridMultilevel"/>
    <w:tmpl w:val="93FA5CC4"/>
    <w:lvl w:ilvl="0" w:tplc="4620A766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C242B"/>
    <w:multiLevelType w:val="hybridMultilevel"/>
    <w:tmpl w:val="97D416BE"/>
    <w:lvl w:ilvl="0" w:tplc="3264A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7EA52" w:themeColor="accent3"/>
        <w:sz w:val="3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6302DD"/>
    <w:multiLevelType w:val="hybridMultilevel"/>
    <w:tmpl w:val="84D440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151C7"/>
    <w:multiLevelType w:val="hybridMultilevel"/>
    <w:tmpl w:val="0E5AD3BC"/>
    <w:lvl w:ilvl="0" w:tplc="3264A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7EA52" w:themeColor="accent3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1680F"/>
    <w:multiLevelType w:val="hybridMultilevel"/>
    <w:tmpl w:val="B30A2FE8"/>
    <w:lvl w:ilvl="0" w:tplc="E71007C6">
      <w:start w:val="1"/>
      <w:numFmt w:val="bullet"/>
      <w:pStyle w:val="List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670CE"/>
    <w:multiLevelType w:val="hybridMultilevel"/>
    <w:tmpl w:val="44B2F702"/>
    <w:lvl w:ilvl="0" w:tplc="1B144850">
      <w:start w:val="1"/>
      <w:numFmt w:val="bullet"/>
      <w:pStyle w:val="Liste22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9E51B9E"/>
    <w:multiLevelType w:val="hybridMultilevel"/>
    <w:tmpl w:val="761A5C6C"/>
    <w:lvl w:ilvl="0" w:tplc="3264A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7EA52" w:themeColor="accent3"/>
        <w:sz w:val="3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2B5618"/>
    <w:multiLevelType w:val="hybridMultilevel"/>
    <w:tmpl w:val="4F92FE9C"/>
    <w:lvl w:ilvl="0" w:tplc="F236A0F0">
      <w:start w:val="1"/>
      <w:numFmt w:val="bullet"/>
      <w:pStyle w:val="Liste2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5459F"/>
    <w:multiLevelType w:val="hybridMultilevel"/>
    <w:tmpl w:val="556EB170"/>
    <w:lvl w:ilvl="0" w:tplc="3264A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7EA52" w:themeColor="accent3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04B16"/>
    <w:multiLevelType w:val="hybridMultilevel"/>
    <w:tmpl w:val="944472CC"/>
    <w:lvl w:ilvl="0" w:tplc="DA7A292A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93C65"/>
    <w:multiLevelType w:val="hybridMultilevel"/>
    <w:tmpl w:val="4B4C2552"/>
    <w:lvl w:ilvl="0" w:tplc="3264A9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7EA52" w:themeColor="accent3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86DC5"/>
    <w:multiLevelType w:val="hybridMultilevel"/>
    <w:tmpl w:val="D82A5686"/>
    <w:lvl w:ilvl="0" w:tplc="C9A2C264">
      <w:start w:val="1"/>
      <w:numFmt w:val="bullet"/>
      <w:pStyle w:val="Liste1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548187B"/>
    <w:multiLevelType w:val="hybridMultilevel"/>
    <w:tmpl w:val="D192546A"/>
    <w:lvl w:ilvl="0" w:tplc="4620A766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/>
        <w:color w:val="0070C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946576">
    <w:abstractNumId w:val="2"/>
  </w:num>
  <w:num w:numId="2" w16cid:durableId="1556970444">
    <w:abstractNumId w:val="19"/>
  </w:num>
  <w:num w:numId="3" w16cid:durableId="1818456065">
    <w:abstractNumId w:val="26"/>
  </w:num>
  <w:num w:numId="4" w16cid:durableId="1968508714">
    <w:abstractNumId w:val="22"/>
  </w:num>
  <w:num w:numId="5" w16cid:durableId="1835098620">
    <w:abstractNumId w:val="8"/>
  </w:num>
  <w:num w:numId="6" w16cid:durableId="516818313">
    <w:abstractNumId w:val="20"/>
  </w:num>
  <w:num w:numId="7" w16cid:durableId="1412578333">
    <w:abstractNumId w:val="6"/>
  </w:num>
  <w:num w:numId="8" w16cid:durableId="292491508">
    <w:abstractNumId w:val="13"/>
  </w:num>
  <w:num w:numId="9" w16cid:durableId="1029526015">
    <w:abstractNumId w:val="14"/>
  </w:num>
  <w:num w:numId="10" w16cid:durableId="749811579">
    <w:abstractNumId w:val="5"/>
  </w:num>
  <w:num w:numId="11" w16cid:durableId="1809517408">
    <w:abstractNumId w:val="27"/>
  </w:num>
  <w:num w:numId="12" w16cid:durableId="1644114652">
    <w:abstractNumId w:val="3"/>
  </w:num>
  <w:num w:numId="13" w16cid:durableId="147790165">
    <w:abstractNumId w:val="17"/>
  </w:num>
  <w:num w:numId="14" w16cid:durableId="1979455664">
    <w:abstractNumId w:val="0"/>
  </w:num>
  <w:num w:numId="15" w16cid:durableId="953561041">
    <w:abstractNumId w:val="24"/>
  </w:num>
  <w:num w:numId="16" w16cid:durableId="1202599082">
    <w:abstractNumId w:val="12"/>
  </w:num>
  <w:num w:numId="17" w16cid:durableId="636035324">
    <w:abstractNumId w:val="23"/>
  </w:num>
  <w:num w:numId="18" w16cid:durableId="181012474">
    <w:abstractNumId w:val="21"/>
  </w:num>
  <w:num w:numId="19" w16cid:durableId="1655988322">
    <w:abstractNumId w:val="16"/>
  </w:num>
  <w:num w:numId="20" w16cid:durableId="403721674">
    <w:abstractNumId w:val="18"/>
  </w:num>
  <w:num w:numId="21" w16cid:durableId="599414569">
    <w:abstractNumId w:val="11"/>
  </w:num>
  <w:num w:numId="22" w16cid:durableId="120463016">
    <w:abstractNumId w:val="25"/>
  </w:num>
  <w:num w:numId="23" w16cid:durableId="1749690720">
    <w:abstractNumId w:val="9"/>
  </w:num>
  <w:num w:numId="24" w16cid:durableId="66192570">
    <w:abstractNumId w:val="4"/>
  </w:num>
  <w:num w:numId="25" w16cid:durableId="1798915463">
    <w:abstractNumId w:val="15"/>
  </w:num>
  <w:num w:numId="26" w16cid:durableId="275596833">
    <w:abstractNumId w:val="10"/>
  </w:num>
  <w:num w:numId="27" w16cid:durableId="1970236328">
    <w:abstractNumId w:val="1"/>
  </w:num>
  <w:num w:numId="28" w16cid:durableId="1947157493">
    <w:abstractNumId w:val="7"/>
  </w:num>
  <w:num w:numId="29" w16cid:durableId="2055689569">
    <w:abstractNumId w:val="2"/>
  </w:num>
  <w:num w:numId="30" w16cid:durableId="1163426930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89"/>
    <w:rsid w:val="00016565"/>
    <w:rsid w:val="000207F1"/>
    <w:rsid w:val="00034CE6"/>
    <w:rsid w:val="0003631C"/>
    <w:rsid w:val="00040C11"/>
    <w:rsid w:val="00043AB1"/>
    <w:rsid w:val="00043E05"/>
    <w:rsid w:val="00044D74"/>
    <w:rsid w:val="0004521E"/>
    <w:rsid w:val="00045FEB"/>
    <w:rsid w:val="00051401"/>
    <w:rsid w:val="00052259"/>
    <w:rsid w:val="00055D6A"/>
    <w:rsid w:val="00061FA9"/>
    <w:rsid w:val="00062A7B"/>
    <w:rsid w:val="000722F2"/>
    <w:rsid w:val="000748E1"/>
    <w:rsid w:val="00091F5E"/>
    <w:rsid w:val="0009434B"/>
    <w:rsid w:val="000B14A2"/>
    <w:rsid w:val="000B2542"/>
    <w:rsid w:val="000B3BD1"/>
    <w:rsid w:val="000C40F9"/>
    <w:rsid w:val="000C61DD"/>
    <w:rsid w:val="000F1EB1"/>
    <w:rsid w:val="000F6814"/>
    <w:rsid w:val="001039BD"/>
    <w:rsid w:val="001039CB"/>
    <w:rsid w:val="001078B8"/>
    <w:rsid w:val="00120CBF"/>
    <w:rsid w:val="00130E15"/>
    <w:rsid w:val="001328F9"/>
    <w:rsid w:val="0013389E"/>
    <w:rsid w:val="00140D8A"/>
    <w:rsid w:val="00140EDA"/>
    <w:rsid w:val="001414BE"/>
    <w:rsid w:val="0014579E"/>
    <w:rsid w:val="00152EB3"/>
    <w:rsid w:val="001616B0"/>
    <w:rsid w:val="001738FE"/>
    <w:rsid w:val="00174B29"/>
    <w:rsid w:val="0017542C"/>
    <w:rsid w:val="001869EE"/>
    <w:rsid w:val="0019129B"/>
    <w:rsid w:val="0019371A"/>
    <w:rsid w:val="00197452"/>
    <w:rsid w:val="001A0D83"/>
    <w:rsid w:val="001A4BC5"/>
    <w:rsid w:val="001A7368"/>
    <w:rsid w:val="001B1429"/>
    <w:rsid w:val="001B1613"/>
    <w:rsid w:val="001B1954"/>
    <w:rsid w:val="001B512F"/>
    <w:rsid w:val="001C2D41"/>
    <w:rsid w:val="001C4488"/>
    <w:rsid w:val="001C70AD"/>
    <w:rsid w:val="001E12C4"/>
    <w:rsid w:val="001E3F68"/>
    <w:rsid w:val="001E6862"/>
    <w:rsid w:val="001E773F"/>
    <w:rsid w:val="001E7DF8"/>
    <w:rsid w:val="001F7592"/>
    <w:rsid w:val="001F7C2D"/>
    <w:rsid w:val="002004A6"/>
    <w:rsid w:val="002071A8"/>
    <w:rsid w:val="002105AA"/>
    <w:rsid w:val="00214A8E"/>
    <w:rsid w:val="002161E6"/>
    <w:rsid w:val="002208C9"/>
    <w:rsid w:val="002256B3"/>
    <w:rsid w:val="00225752"/>
    <w:rsid w:val="00240DE1"/>
    <w:rsid w:val="00245599"/>
    <w:rsid w:val="002518F7"/>
    <w:rsid w:val="0025273B"/>
    <w:rsid w:val="002702DA"/>
    <w:rsid w:val="0028617A"/>
    <w:rsid w:val="00294BF6"/>
    <w:rsid w:val="0029556C"/>
    <w:rsid w:val="00296F94"/>
    <w:rsid w:val="00297029"/>
    <w:rsid w:val="0029707D"/>
    <w:rsid w:val="002A1D9D"/>
    <w:rsid w:val="002A3513"/>
    <w:rsid w:val="002B1839"/>
    <w:rsid w:val="002B56F0"/>
    <w:rsid w:val="002B5F8F"/>
    <w:rsid w:val="002D3483"/>
    <w:rsid w:val="002D5ED3"/>
    <w:rsid w:val="002D76B6"/>
    <w:rsid w:val="002E5353"/>
    <w:rsid w:val="002E612B"/>
    <w:rsid w:val="002F2D4C"/>
    <w:rsid w:val="00301151"/>
    <w:rsid w:val="00306F19"/>
    <w:rsid w:val="0032263B"/>
    <w:rsid w:val="00324BD2"/>
    <w:rsid w:val="003256C0"/>
    <w:rsid w:val="00337AF2"/>
    <w:rsid w:val="003427F5"/>
    <w:rsid w:val="003479AB"/>
    <w:rsid w:val="00351ED7"/>
    <w:rsid w:val="003542FF"/>
    <w:rsid w:val="00357BA5"/>
    <w:rsid w:val="0036780C"/>
    <w:rsid w:val="00372B6A"/>
    <w:rsid w:val="00377E24"/>
    <w:rsid w:val="00386C46"/>
    <w:rsid w:val="003929AC"/>
    <w:rsid w:val="00393E6D"/>
    <w:rsid w:val="003A3633"/>
    <w:rsid w:val="003A6BAA"/>
    <w:rsid w:val="003B27A4"/>
    <w:rsid w:val="003B462E"/>
    <w:rsid w:val="003B73E6"/>
    <w:rsid w:val="003C15DE"/>
    <w:rsid w:val="003C235A"/>
    <w:rsid w:val="003D1E88"/>
    <w:rsid w:val="003D288A"/>
    <w:rsid w:val="003E054D"/>
    <w:rsid w:val="003F1928"/>
    <w:rsid w:val="003F7006"/>
    <w:rsid w:val="003F7AEF"/>
    <w:rsid w:val="00404C48"/>
    <w:rsid w:val="0041191E"/>
    <w:rsid w:val="0041351D"/>
    <w:rsid w:val="00413DB8"/>
    <w:rsid w:val="00414349"/>
    <w:rsid w:val="004304D9"/>
    <w:rsid w:val="00441F89"/>
    <w:rsid w:val="00443A10"/>
    <w:rsid w:val="00446D46"/>
    <w:rsid w:val="004511AF"/>
    <w:rsid w:val="0045474D"/>
    <w:rsid w:val="00462D8E"/>
    <w:rsid w:val="00477105"/>
    <w:rsid w:val="00482E78"/>
    <w:rsid w:val="004856F7"/>
    <w:rsid w:val="00487BD8"/>
    <w:rsid w:val="00492E50"/>
    <w:rsid w:val="0049353E"/>
    <w:rsid w:val="00494499"/>
    <w:rsid w:val="004A094F"/>
    <w:rsid w:val="004A239E"/>
    <w:rsid w:val="004A672E"/>
    <w:rsid w:val="004B333E"/>
    <w:rsid w:val="004C0A93"/>
    <w:rsid w:val="004C448F"/>
    <w:rsid w:val="004C5ED0"/>
    <w:rsid w:val="004C6F49"/>
    <w:rsid w:val="004D0FE5"/>
    <w:rsid w:val="004D308A"/>
    <w:rsid w:val="004D56F5"/>
    <w:rsid w:val="004E5E62"/>
    <w:rsid w:val="004F48E0"/>
    <w:rsid w:val="00501697"/>
    <w:rsid w:val="00526F80"/>
    <w:rsid w:val="00530F49"/>
    <w:rsid w:val="005319F7"/>
    <w:rsid w:val="00536576"/>
    <w:rsid w:val="005432DC"/>
    <w:rsid w:val="005446C6"/>
    <w:rsid w:val="005455CF"/>
    <w:rsid w:val="00551E4E"/>
    <w:rsid w:val="0055504B"/>
    <w:rsid w:val="00557EC2"/>
    <w:rsid w:val="00557ED3"/>
    <w:rsid w:val="00562189"/>
    <w:rsid w:val="0056579C"/>
    <w:rsid w:val="00570959"/>
    <w:rsid w:val="0057289F"/>
    <w:rsid w:val="00581D48"/>
    <w:rsid w:val="00583954"/>
    <w:rsid w:val="00592168"/>
    <w:rsid w:val="00594B4D"/>
    <w:rsid w:val="005A62B0"/>
    <w:rsid w:val="005C4914"/>
    <w:rsid w:val="005E422F"/>
    <w:rsid w:val="005F1C9D"/>
    <w:rsid w:val="00602E6F"/>
    <w:rsid w:val="006342B4"/>
    <w:rsid w:val="0063567C"/>
    <w:rsid w:val="00637B25"/>
    <w:rsid w:val="006421F8"/>
    <w:rsid w:val="006424E3"/>
    <w:rsid w:val="00650B8E"/>
    <w:rsid w:val="006528A0"/>
    <w:rsid w:val="00653519"/>
    <w:rsid w:val="006563B1"/>
    <w:rsid w:val="0066113E"/>
    <w:rsid w:val="00673798"/>
    <w:rsid w:val="00674FFA"/>
    <w:rsid w:val="00681CCF"/>
    <w:rsid w:val="00684314"/>
    <w:rsid w:val="00686ECA"/>
    <w:rsid w:val="006A5384"/>
    <w:rsid w:val="006C348C"/>
    <w:rsid w:val="006C565A"/>
    <w:rsid w:val="006D76E4"/>
    <w:rsid w:val="006E2D03"/>
    <w:rsid w:val="006E2E81"/>
    <w:rsid w:val="006E69A1"/>
    <w:rsid w:val="0070304E"/>
    <w:rsid w:val="0070416A"/>
    <w:rsid w:val="00710781"/>
    <w:rsid w:val="00711961"/>
    <w:rsid w:val="007332D2"/>
    <w:rsid w:val="00735CAF"/>
    <w:rsid w:val="00742CD5"/>
    <w:rsid w:val="0074595E"/>
    <w:rsid w:val="00746E44"/>
    <w:rsid w:val="0075634D"/>
    <w:rsid w:val="00756D36"/>
    <w:rsid w:val="007632E2"/>
    <w:rsid w:val="00774C48"/>
    <w:rsid w:val="00782DE3"/>
    <w:rsid w:val="00786705"/>
    <w:rsid w:val="007946B4"/>
    <w:rsid w:val="00795305"/>
    <w:rsid w:val="007B4D6C"/>
    <w:rsid w:val="007C14B0"/>
    <w:rsid w:val="007D36A8"/>
    <w:rsid w:val="007D6F44"/>
    <w:rsid w:val="007E1B0B"/>
    <w:rsid w:val="007E408B"/>
    <w:rsid w:val="007E5911"/>
    <w:rsid w:val="007F4D02"/>
    <w:rsid w:val="00800914"/>
    <w:rsid w:val="00803A7F"/>
    <w:rsid w:val="00806663"/>
    <w:rsid w:val="00813BED"/>
    <w:rsid w:val="00817D34"/>
    <w:rsid w:val="00821972"/>
    <w:rsid w:val="00824DF2"/>
    <w:rsid w:val="008359F2"/>
    <w:rsid w:val="00847542"/>
    <w:rsid w:val="00847803"/>
    <w:rsid w:val="00850CA3"/>
    <w:rsid w:val="00851911"/>
    <w:rsid w:val="00864CAB"/>
    <w:rsid w:val="00865A0A"/>
    <w:rsid w:val="00867DEE"/>
    <w:rsid w:val="00871B89"/>
    <w:rsid w:val="00873E19"/>
    <w:rsid w:val="00882D29"/>
    <w:rsid w:val="0088304B"/>
    <w:rsid w:val="008A1EE8"/>
    <w:rsid w:val="008B6FD5"/>
    <w:rsid w:val="008C25E0"/>
    <w:rsid w:val="008D2F04"/>
    <w:rsid w:val="008D5036"/>
    <w:rsid w:val="008E2076"/>
    <w:rsid w:val="008E20F9"/>
    <w:rsid w:val="008F43C5"/>
    <w:rsid w:val="009018F0"/>
    <w:rsid w:val="009108B9"/>
    <w:rsid w:val="00910924"/>
    <w:rsid w:val="00916418"/>
    <w:rsid w:val="009206C1"/>
    <w:rsid w:val="0092464E"/>
    <w:rsid w:val="009413D5"/>
    <w:rsid w:val="009461C3"/>
    <w:rsid w:val="009463E9"/>
    <w:rsid w:val="009469C3"/>
    <w:rsid w:val="00951B43"/>
    <w:rsid w:val="0095252A"/>
    <w:rsid w:val="00954562"/>
    <w:rsid w:val="0095571E"/>
    <w:rsid w:val="00961514"/>
    <w:rsid w:val="00970E8E"/>
    <w:rsid w:val="009756DE"/>
    <w:rsid w:val="009764FA"/>
    <w:rsid w:val="0097783E"/>
    <w:rsid w:val="00981EB6"/>
    <w:rsid w:val="00982017"/>
    <w:rsid w:val="009855FC"/>
    <w:rsid w:val="009959DC"/>
    <w:rsid w:val="009962F2"/>
    <w:rsid w:val="00996436"/>
    <w:rsid w:val="009B14C4"/>
    <w:rsid w:val="009B4493"/>
    <w:rsid w:val="009C35E3"/>
    <w:rsid w:val="009C62F5"/>
    <w:rsid w:val="009D2A3D"/>
    <w:rsid w:val="009D3EE1"/>
    <w:rsid w:val="009D5390"/>
    <w:rsid w:val="009E448E"/>
    <w:rsid w:val="009E6783"/>
    <w:rsid w:val="009E73E4"/>
    <w:rsid w:val="009F4F12"/>
    <w:rsid w:val="009F701A"/>
    <w:rsid w:val="009F74AF"/>
    <w:rsid w:val="00A028ED"/>
    <w:rsid w:val="00A05419"/>
    <w:rsid w:val="00A055EF"/>
    <w:rsid w:val="00A06A76"/>
    <w:rsid w:val="00A14A83"/>
    <w:rsid w:val="00A1662A"/>
    <w:rsid w:val="00A17921"/>
    <w:rsid w:val="00A257C1"/>
    <w:rsid w:val="00A35FDB"/>
    <w:rsid w:val="00A41FCB"/>
    <w:rsid w:val="00A43A63"/>
    <w:rsid w:val="00A455E0"/>
    <w:rsid w:val="00A56164"/>
    <w:rsid w:val="00A619A4"/>
    <w:rsid w:val="00A63506"/>
    <w:rsid w:val="00A70A03"/>
    <w:rsid w:val="00A77C62"/>
    <w:rsid w:val="00A839FD"/>
    <w:rsid w:val="00A9604B"/>
    <w:rsid w:val="00A96832"/>
    <w:rsid w:val="00A97E59"/>
    <w:rsid w:val="00AA1E5E"/>
    <w:rsid w:val="00AA5321"/>
    <w:rsid w:val="00AA5E86"/>
    <w:rsid w:val="00AC38F4"/>
    <w:rsid w:val="00AD0031"/>
    <w:rsid w:val="00AD0C59"/>
    <w:rsid w:val="00AD5D2D"/>
    <w:rsid w:val="00AE2E42"/>
    <w:rsid w:val="00AF2A75"/>
    <w:rsid w:val="00AF4AA8"/>
    <w:rsid w:val="00AF7F64"/>
    <w:rsid w:val="00B0294C"/>
    <w:rsid w:val="00B04B6F"/>
    <w:rsid w:val="00B05B89"/>
    <w:rsid w:val="00B06D70"/>
    <w:rsid w:val="00B14B6A"/>
    <w:rsid w:val="00B15939"/>
    <w:rsid w:val="00B2485C"/>
    <w:rsid w:val="00B263BC"/>
    <w:rsid w:val="00B303DB"/>
    <w:rsid w:val="00B54901"/>
    <w:rsid w:val="00B62163"/>
    <w:rsid w:val="00B6619C"/>
    <w:rsid w:val="00B7095F"/>
    <w:rsid w:val="00B72C17"/>
    <w:rsid w:val="00B750EE"/>
    <w:rsid w:val="00B8162C"/>
    <w:rsid w:val="00B85AC0"/>
    <w:rsid w:val="00B86805"/>
    <w:rsid w:val="00B87575"/>
    <w:rsid w:val="00BA7F1A"/>
    <w:rsid w:val="00BB194C"/>
    <w:rsid w:val="00BB2CA3"/>
    <w:rsid w:val="00BC6901"/>
    <w:rsid w:val="00BD0404"/>
    <w:rsid w:val="00BD186C"/>
    <w:rsid w:val="00BD29DC"/>
    <w:rsid w:val="00BD3514"/>
    <w:rsid w:val="00BD3996"/>
    <w:rsid w:val="00BD623B"/>
    <w:rsid w:val="00BD67CE"/>
    <w:rsid w:val="00BE17A6"/>
    <w:rsid w:val="00BE5778"/>
    <w:rsid w:val="00BE5B17"/>
    <w:rsid w:val="00BF278E"/>
    <w:rsid w:val="00BF3E2F"/>
    <w:rsid w:val="00BF7199"/>
    <w:rsid w:val="00C002B0"/>
    <w:rsid w:val="00C079D7"/>
    <w:rsid w:val="00C138E8"/>
    <w:rsid w:val="00C22144"/>
    <w:rsid w:val="00C32BB1"/>
    <w:rsid w:val="00C35D59"/>
    <w:rsid w:val="00C37620"/>
    <w:rsid w:val="00C54C27"/>
    <w:rsid w:val="00C56FB9"/>
    <w:rsid w:val="00C57A87"/>
    <w:rsid w:val="00C620B7"/>
    <w:rsid w:val="00C7044A"/>
    <w:rsid w:val="00C80CAB"/>
    <w:rsid w:val="00C92AC3"/>
    <w:rsid w:val="00C92E08"/>
    <w:rsid w:val="00CA06C5"/>
    <w:rsid w:val="00CA4D0B"/>
    <w:rsid w:val="00CA5E79"/>
    <w:rsid w:val="00CA76BB"/>
    <w:rsid w:val="00CA79EC"/>
    <w:rsid w:val="00CB32F2"/>
    <w:rsid w:val="00CD01AC"/>
    <w:rsid w:val="00CD3747"/>
    <w:rsid w:val="00CD7988"/>
    <w:rsid w:val="00CE0075"/>
    <w:rsid w:val="00CE1B6F"/>
    <w:rsid w:val="00CE4204"/>
    <w:rsid w:val="00CE5728"/>
    <w:rsid w:val="00CE7515"/>
    <w:rsid w:val="00CF5D71"/>
    <w:rsid w:val="00D1665C"/>
    <w:rsid w:val="00D24E95"/>
    <w:rsid w:val="00D24EBF"/>
    <w:rsid w:val="00D37DBD"/>
    <w:rsid w:val="00D47317"/>
    <w:rsid w:val="00D555FE"/>
    <w:rsid w:val="00D570B5"/>
    <w:rsid w:val="00D64A93"/>
    <w:rsid w:val="00D6508E"/>
    <w:rsid w:val="00D65400"/>
    <w:rsid w:val="00D75784"/>
    <w:rsid w:val="00D803D3"/>
    <w:rsid w:val="00D85093"/>
    <w:rsid w:val="00D9664F"/>
    <w:rsid w:val="00DA0B2E"/>
    <w:rsid w:val="00DA16CF"/>
    <w:rsid w:val="00DC6ADC"/>
    <w:rsid w:val="00DE62B2"/>
    <w:rsid w:val="00DF3961"/>
    <w:rsid w:val="00DF4498"/>
    <w:rsid w:val="00DF479E"/>
    <w:rsid w:val="00E06041"/>
    <w:rsid w:val="00E32619"/>
    <w:rsid w:val="00E32892"/>
    <w:rsid w:val="00E363BB"/>
    <w:rsid w:val="00E43F60"/>
    <w:rsid w:val="00E44DC3"/>
    <w:rsid w:val="00E50A2A"/>
    <w:rsid w:val="00E56D6F"/>
    <w:rsid w:val="00E6763F"/>
    <w:rsid w:val="00E67B23"/>
    <w:rsid w:val="00E745B0"/>
    <w:rsid w:val="00E859D0"/>
    <w:rsid w:val="00E85ACC"/>
    <w:rsid w:val="00E8673B"/>
    <w:rsid w:val="00E91213"/>
    <w:rsid w:val="00EA77DC"/>
    <w:rsid w:val="00EB1ED3"/>
    <w:rsid w:val="00EC05F7"/>
    <w:rsid w:val="00EC31E9"/>
    <w:rsid w:val="00ED1BEB"/>
    <w:rsid w:val="00ED744B"/>
    <w:rsid w:val="00EE0E65"/>
    <w:rsid w:val="00EE1A44"/>
    <w:rsid w:val="00EE28CF"/>
    <w:rsid w:val="00EF7433"/>
    <w:rsid w:val="00F23491"/>
    <w:rsid w:val="00F2378E"/>
    <w:rsid w:val="00F26268"/>
    <w:rsid w:val="00F335F7"/>
    <w:rsid w:val="00F34190"/>
    <w:rsid w:val="00F4790C"/>
    <w:rsid w:val="00F500F3"/>
    <w:rsid w:val="00F51AFD"/>
    <w:rsid w:val="00F52248"/>
    <w:rsid w:val="00F53AC1"/>
    <w:rsid w:val="00F57601"/>
    <w:rsid w:val="00F649B5"/>
    <w:rsid w:val="00F7065D"/>
    <w:rsid w:val="00F76E1C"/>
    <w:rsid w:val="00F829C7"/>
    <w:rsid w:val="00F847D5"/>
    <w:rsid w:val="00F8499A"/>
    <w:rsid w:val="00F84F22"/>
    <w:rsid w:val="00F919BC"/>
    <w:rsid w:val="00F93FD5"/>
    <w:rsid w:val="00F94C79"/>
    <w:rsid w:val="00F9548A"/>
    <w:rsid w:val="00F968C2"/>
    <w:rsid w:val="00FA0971"/>
    <w:rsid w:val="00FB55D1"/>
    <w:rsid w:val="00FD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7D53EC"/>
  <w15:docId w15:val="{940BFFA9-5101-49C7-8E55-9663A67A5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56F0"/>
    <w:pPr>
      <w:tabs>
        <w:tab w:val="left" w:pos="709"/>
      </w:tabs>
      <w:spacing w:before="120" w:after="120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4D6C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E0E65"/>
    <w:pPr>
      <w:keepNext/>
      <w:keepLines/>
      <w:spacing w:before="200" w:after="0"/>
      <w:ind w:left="709" w:hanging="709"/>
      <w:outlineLvl w:val="2"/>
    </w:pPr>
    <w:rPr>
      <w:rFonts w:eastAsiaTheme="majorEastAsia" w:cstheme="majorBidi"/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F7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7B4D6C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B4D6C"/>
    <w:rPr>
      <w:rFonts w:eastAsiaTheme="majorEastAsia" w:cstheme="majorBidi"/>
      <w:b/>
      <w:spacing w:val="5"/>
      <w:kern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B4D6C"/>
    <w:rPr>
      <w:rFonts w:eastAsiaTheme="majorEastAsia" w:cstheme="majorBidi"/>
      <w:b/>
      <w:bCs/>
      <w:szCs w:val="28"/>
    </w:rPr>
  </w:style>
  <w:style w:type="paragraph" w:customStyle="1" w:styleId="berschriftTitel">
    <w:name w:val="Überschrift_Titel"/>
    <w:basedOn w:val="Standard"/>
    <w:qFormat/>
    <w:rsid w:val="000C61DD"/>
    <w:pPr>
      <w:spacing w:before="240"/>
    </w:pPr>
    <w:rPr>
      <w:b/>
      <w:color w:val="0D78CA" w:themeColor="background2" w:themeShade="80"/>
    </w:rPr>
  </w:style>
  <w:style w:type="paragraph" w:customStyle="1" w:styleId="SchriftTitel">
    <w:name w:val="Ü'Schrift_Titel"/>
    <w:basedOn w:val="Standard"/>
    <w:qFormat/>
    <w:rsid w:val="00F53AC1"/>
    <w:pPr>
      <w:spacing w:before="240"/>
    </w:pPr>
  </w:style>
  <w:style w:type="paragraph" w:customStyle="1" w:styleId="Schrift2">
    <w:name w:val="Ü'Schrift 2"/>
    <w:basedOn w:val="Standard"/>
    <w:next w:val="Standard"/>
    <w:qFormat/>
    <w:rsid w:val="00E8673B"/>
    <w:pPr>
      <w:spacing w:before="240"/>
      <w:ind w:left="709" w:hanging="709"/>
    </w:pPr>
  </w:style>
  <w:style w:type="paragraph" w:customStyle="1" w:styleId="Schrift3">
    <w:name w:val="Ü'Schrift 3"/>
    <w:basedOn w:val="Standard"/>
    <w:qFormat/>
    <w:rsid w:val="00F53AC1"/>
    <w:pPr>
      <w:ind w:left="709" w:hanging="709"/>
    </w:pPr>
  </w:style>
  <w:style w:type="paragraph" w:styleId="Listenabsatz">
    <w:name w:val="List Paragraph"/>
    <w:aliases w:val="Listenabsatz_1"/>
    <w:basedOn w:val="Standard"/>
    <w:uiPriority w:val="34"/>
    <w:qFormat/>
    <w:rsid w:val="00E8673B"/>
    <w:pPr>
      <w:numPr>
        <w:numId w:val="1"/>
      </w:numPr>
      <w:spacing w:after="60"/>
    </w:pPr>
    <w:rPr>
      <w:b/>
    </w:rPr>
  </w:style>
  <w:style w:type="paragraph" w:customStyle="1" w:styleId="Listenabsatz2">
    <w:name w:val="Listenabsatz 2"/>
    <w:basedOn w:val="Listenabsatz"/>
    <w:qFormat/>
    <w:rsid w:val="00F53AC1"/>
    <w:pPr>
      <w:ind w:left="1418"/>
    </w:pPr>
  </w:style>
  <w:style w:type="paragraph" w:customStyle="1" w:styleId="Listenabsatzeingerckt">
    <w:name w:val="Listenabsatz_eingerückt"/>
    <w:basedOn w:val="Standard"/>
    <w:qFormat/>
    <w:rsid w:val="00F53AC1"/>
    <w:rPr>
      <w:b/>
    </w:rPr>
  </w:style>
  <w:style w:type="paragraph" w:customStyle="1" w:styleId="Listenabsatz3">
    <w:name w:val="Listenabsatz_3"/>
    <w:basedOn w:val="Standard"/>
    <w:qFormat/>
    <w:rsid w:val="00F53AC1"/>
    <w:pPr>
      <w:ind w:left="1418" w:hanging="709"/>
    </w:pPr>
    <w:rPr>
      <w:b/>
    </w:rPr>
  </w:style>
  <w:style w:type="paragraph" w:customStyle="1" w:styleId="Listenabsatz20">
    <w:name w:val="Listenabsatz_2"/>
    <w:basedOn w:val="Standard"/>
    <w:next w:val="Listenabsatz2"/>
    <w:qFormat/>
    <w:rsid w:val="00557EC2"/>
    <w:pPr>
      <w:spacing w:before="60" w:after="60"/>
    </w:pPr>
    <w:rPr>
      <w:b/>
    </w:rPr>
  </w:style>
  <w:style w:type="paragraph" w:customStyle="1" w:styleId="Schrift1">
    <w:name w:val="Ü'Schrift 1"/>
    <w:basedOn w:val="Standard"/>
    <w:next w:val="Standard"/>
    <w:qFormat/>
    <w:rsid w:val="00E8673B"/>
    <w:pPr>
      <w:spacing w:before="360"/>
      <w:ind w:left="709" w:hanging="709"/>
    </w:pPr>
  </w:style>
  <w:style w:type="paragraph" w:customStyle="1" w:styleId="Liste1">
    <w:name w:val="Liste_1"/>
    <w:basedOn w:val="Standard"/>
    <w:qFormat/>
    <w:rsid w:val="00CA4D0B"/>
    <w:pPr>
      <w:numPr>
        <w:numId w:val="7"/>
      </w:numPr>
      <w:spacing w:before="60" w:after="60"/>
    </w:pPr>
    <w:rPr>
      <w:lang w:eastAsia="en-US"/>
    </w:rPr>
  </w:style>
  <w:style w:type="paragraph" w:customStyle="1" w:styleId="Liste3">
    <w:name w:val="Liste_3"/>
    <w:basedOn w:val="Standard"/>
    <w:qFormat/>
    <w:rsid w:val="00850CA3"/>
    <w:pPr>
      <w:spacing w:before="60" w:after="60"/>
    </w:pPr>
    <w:rPr>
      <w:b/>
    </w:rPr>
  </w:style>
  <w:style w:type="paragraph" w:customStyle="1" w:styleId="Liste4">
    <w:name w:val="Liste_4"/>
    <w:basedOn w:val="Standard"/>
    <w:qFormat/>
    <w:rsid w:val="003D288A"/>
    <w:pPr>
      <w:numPr>
        <w:numId w:val="5"/>
      </w:numPr>
    </w:pPr>
  </w:style>
  <w:style w:type="paragraph" w:customStyle="1" w:styleId="Liste2">
    <w:name w:val="Liste_2"/>
    <w:basedOn w:val="Standard"/>
    <w:qFormat/>
    <w:rsid w:val="00557EC2"/>
    <w:pPr>
      <w:numPr>
        <w:numId w:val="2"/>
      </w:numPr>
    </w:pPr>
    <w:rPr>
      <w:b/>
    </w:rPr>
  </w:style>
  <w:style w:type="paragraph" w:customStyle="1" w:styleId="Formatvorlage1">
    <w:name w:val="Formatvorlage1"/>
    <w:basedOn w:val="Standard"/>
    <w:qFormat/>
    <w:rsid w:val="00850CA3"/>
  </w:style>
  <w:style w:type="paragraph" w:customStyle="1" w:styleId="Liste12">
    <w:name w:val="Liste_1.2"/>
    <w:basedOn w:val="Standard"/>
    <w:qFormat/>
    <w:rsid w:val="00B06D70"/>
    <w:pPr>
      <w:numPr>
        <w:numId w:val="3"/>
      </w:numPr>
    </w:pPr>
  </w:style>
  <w:style w:type="paragraph" w:customStyle="1" w:styleId="Liste23">
    <w:name w:val="Liste_2.3"/>
    <w:basedOn w:val="Standard"/>
    <w:qFormat/>
    <w:rsid w:val="003D288A"/>
    <w:pPr>
      <w:numPr>
        <w:numId w:val="4"/>
      </w:numPr>
    </w:pPr>
  </w:style>
  <w:style w:type="paragraph" w:customStyle="1" w:styleId="Liste22">
    <w:name w:val="Liste_2.2"/>
    <w:basedOn w:val="Standard"/>
    <w:qFormat/>
    <w:rsid w:val="00E50A2A"/>
    <w:pPr>
      <w:numPr>
        <w:numId w:val="6"/>
      </w:numPr>
      <w:tabs>
        <w:tab w:val="left" w:pos="357"/>
      </w:tabs>
      <w:spacing w:before="60" w:after="60"/>
    </w:pPr>
  </w:style>
  <w:style w:type="paragraph" w:customStyle="1" w:styleId="Liste21">
    <w:name w:val="Liste_2.1"/>
    <w:basedOn w:val="Liste22"/>
    <w:qFormat/>
    <w:rsid w:val="00850CA3"/>
    <w:pPr>
      <w:numPr>
        <w:numId w:val="0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E0E65"/>
    <w:rPr>
      <w:rFonts w:eastAsiaTheme="majorEastAsia" w:cstheme="majorBidi"/>
      <w:bCs/>
      <w:i/>
    </w:rPr>
  </w:style>
  <w:style w:type="paragraph" w:customStyle="1" w:styleId="Liste0">
    <w:name w:val="Liste_0"/>
    <w:basedOn w:val="Listenabsatz"/>
    <w:qFormat/>
    <w:rsid w:val="00294BF6"/>
    <w:pPr>
      <w:numPr>
        <w:numId w:val="8"/>
      </w:numPr>
    </w:pPr>
  </w:style>
  <w:style w:type="paragraph" w:styleId="Funotentext">
    <w:name w:val="footnote text"/>
    <w:basedOn w:val="Standard"/>
    <w:link w:val="FunotentextZchn"/>
    <w:uiPriority w:val="99"/>
    <w:unhideWhenUsed/>
    <w:rsid w:val="00BD67CE"/>
    <w:pPr>
      <w:spacing w:before="0" w:after="0" w:line="240" w:lineRule="auto"/>
      <w:ind w:left="709" w:hanging="709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D67CE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E7DF8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AF4AA8"/>
    <w:pPr>
      <w:tabs>
        <w:tab w:val="clear" w:pos="709"/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AA8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AF4AA8"/>
    <w:pPr>
      <w:tabs>
        <w:tab w:val="clear" w:pos="709"/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AA8"/>
    <w:rPr>
      <w:sz w:val="24"/>
    </w:rPr>
  </w:style>
  <w:style w:type="paragraph" w:customStyle="1" w:styleId="Tabelle1">
    <w:name w:val="Tabelle_1"/>
    <w:basedOn w:val="Standard"/>
    <w:qFormat/>
    <w:rsid w:val="00AF4AA8"/>
    <w:pPr>
      <w:spacing w:before="40" w:after="40" w:line="240" w:lineRule="auto"/>
    </w:pPr>
    <w:rPr>
      <w:sz w:val="18"/>
    </w:rPr>
  </w:style>
  <w:style w:type="character" w:styleId="Hyperlink">
    <w:name w:val="Hyperlink"/>
    <w:basedOn w:val="Absatz-Standardschriftart"/>
    <w:uiPriority w:val="99"/>
    <w:unhideWhenUsed/>
    <w:rsid w:val="008A1EE8"/>
    <w:rPr>
      <w:color w:val="0D78CA" w:themeColor="background2" w:themeShade="80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82DE3"/>
    <w:rPr>
      <w:color w:val="808080"/>
    </w:rPr>
  </w:style>
  <w:style w:type="paragraph" w:customStyle="1" w:styleId="berschriftblau">
    <w:name w:val="Überschrift_blau"/>
    <w:basedOn w:val="Standard"/>
    <w:qFormat/>
    <w:rsid w:val="000C61DD"/>
    <w:pPr>
      <w:spacing w:before="360"/>
      <w:ind w:left="709" w:hanging="709"/>
    </w:pPr>
    <w:rPr>
      <w:b/>
      <w:color w:val="0D78CA" w:themeColor="background2" w:themeShade="80"/>
      <w:sz w:val="28"/>
    </w:rPr>
  </w:style>
  <w:style w:type="paragraph" w:customStyle="1" w:styleId="Schrift1blau">
    <w:name w:val="Ü'Schrift 1_blau"/>
    <w:basedOn w:val="Standard"/>
    <w:qFormat/>
    <w:rsid w:val="00E06041"/>
    <w:pPr>
      <w:keepNext/>
      <w:pageBreakBefore/>
    </w:pPr>
    <w:rPr>
      <w:b/>
      <w:color w:val="0D78CA" w:themeColor="background2" w:themeShade="80"/>
      <w:sz w:val="32"/>
    </w:rPr>
  </w:style>
  <w:style w:type="paragraph" w:customStyle="1" w:styleId="schrift2blau">
    <w:name w:val="Ü'schrift 2_blau"/>
    <w:basedOn w:val="Standard"/>
    <w:qFormat/>
    <w:rsid w:val="00B05B89"/>
    <w:pPr>
      <w:keepNext/>
      <w:spacing w:before="360"/>
    </w:pPr>
    <w:rPr>
      <w:b/>
      <w:color w:val="0D78CA" w:themeColor="background2" w:themeShade="80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3BD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3B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11AF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7946B4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7946B4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7946B4"/>
    <w:rPr>
      <w:rFonts w:cstheme="minorBidi"/>
      <w:color w:val="auto"/>
    </w:rPr>
  </w:style>
  <w:style w:type="table" w:styleId="HellesRaster-Akzent2">
    <w:name w:val="Light Grid Accent 2"/>
    <w:basedOn w:val="NormaleTabelle"/>
    <w:uiPriority w:val="62"/>
    <w:rsid w:val="0056579C"/>
    <w:pPr>
      <w:spacing w:after="0" w:line="240" w:lineRule="auto"/>
    </w:pPr>
    <w:tblPr>
      <w:tblStyleRowBandSize w:val="1"/>
      <w:tblStyleColBandSize w:val="1"/>
      <w:tblBorders>
        <w:top w:val="single" w:sz="8" w:space="0" w:color="5ECCF3" w:themeColor="accent2"/>
        <w:left w:val="single" w:sz="8" w:space="0" w:color="5ECCF3" w:themeColor="accent2"/>
        <w:bottom w:val="single" w:sz="8" w:space="0" w:color="5ECCF3" w:themeColor="accent2"/>
        <w:right w:val="single" w:sz="8" w:space="0" w:color="5ECCF3" w:themeColor="accent2"/>
        <w:insideH w:val="single" w:sz="8" w:space="0" w:color="5ECCF3" w:themeColor="accent2"/>
        <w:insideV w:val="single" w:sz="8" w:space="0" w:color="5ECCF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1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H w:val="nil"/>
          <w:insideV w:val="single" w:sz="8" w:space="0" w:color="5ECCF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</w:tcPr>
    </w:tblStylePr>
    <w:tblStylePr w:type="band1Vert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</w:tcBorders>
        <w:shd w:val="clear" w:color="auto" w:fill="D6F2FC" w:themeFill="accent2" w:themeFillTint="3F"/>
      </w:tcPr>
    </w:tblStylePr>
    <w:tblStylePr w:type="band1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  <w:shd w:val="clear" w:color="auto" w:fill="D6F2FC" w:themeFill="accent2" w:themeFillTint="3F"/>
      </w:tcPr>
    </w:tblStylePr>
    <w:tblStylePr w:type="band2Horz">
      <w:tblPr/>
      <w:tcPr>
        <w:tcBorders>
          <w:top w:val="single" w:sz="8" w:space="0" w:color="5ECCF3" w:themeColor="accent2"/>
          <w:left w:val="single" w:sz="8" w:space="0" w:color="5ECCF3" w:themeColor="accent2"/>
          <w:bottom w:val="single" w:sz="8" w:space="0" w:color="5ECCF3" w:themeColor="accent2"/>
          <w:right w:val="single" w:sz="8" w:space="0" w:color="5ECCF3" w:themeColor="accent2"/>
          <w:insideV w:val="single" w:sz="8" w:space="0" w:color="5ECCF3" w:themeColor="accent2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A96832"/>
    <w:rPr>
      <w:color w:val="59A8D1" w:themeColor="followedHyperlink"/>
      <w:u w:val="single"/>
    </w:rPr>
  </w:style>
  <w:style w:type="paragraph" w:styleId="berarbeitung">
    <w:name w:val="Revision"/>
    <w:hidden/>
    <w:uiPriority w:val="99"/>
    <w:semiHidden/>
    <w:rsid w:val="00592168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1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Wellenform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Wellen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ellen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0D9DF-D9C6-40A4-BA4B-E3A81BD0E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1395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Böttger, Katja (Wirtschaft, Arbeit und Haefen)</dc:creator>
  <cp:lastModifiedBy>Gose, Christina (SUKW)</cp:lastModifiedBy>
  <cp:revision>17</cp:revision>
  <cp:lastPrinted>2017-08-02T16:03:00Z</cp:lastPrinted>
  <dcterms:created xsi:type="dcterms:W3CDTF">2024-02-02T16:01:00Z</dcterms:created>
  <dcterms:modified xsi:type="dcterms:W3CDTF">2026-04-08T07:45:00Z</dcterms:modified>
</cp:coreProperties>
</file>